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78" w:rsidRDefault="000D5F78" w:rsidP="00CC73EA">
      <w:pPr>
        <w:pStyle w:val="Sansinterligne"/>
        <w:rPr>
          <w:rFonts w:ascii="Arial" w:hAnsi="Arial" w:cs="Arial"/>
          <w:b/>
          <w:sz w:val="20"/>
          <w:szCs w:val="20"/>
          <w:lang w:val="fr-BE"/>
        </w:rPr>
      </w:pPr>
      <w:r>
        <w:rPr>
          <w:rFonts w:ascii="Arial" w:hAnsi="Arial" w:cs="Arial"/>
          <w:b/>
          <w:sz w:val="20"/>
          <w:szCs w:val="20"/>
          <w:lang w:val="fr-BE"/>
        </w:rPr>
        <w:t>Travail médico-psycho-social et s</w:t>
      </w:r>
      <w:r w:rsidR="00CC73EA" w:rsidRPr="00CF6A17">
        <w:rPr>
          <w:rFonts w:ascii="Arial" w:hAnsi="Arial" w:cs="Arial"/>
          <w:b/>
          <w:sz w:val="20"/>
          <w:szCs w:val="20"/>
          <w:lang w:val="fr-BE"/>
        </w:rPr>
        <w:t>ecret professionnel partagé</w:t>
      </w:r>
      <w:r>
        <w:rPr>
          <w:rFonts w:ascii="Arial" w:hAnsi="Arial" w:cs="Arial"/>
          <w:b/>
          <w:sz w:val="20"/>
          <w:szCs w:val="20"/>
          <w:lang w:val="fr-BE"/>
        </w:rPr>
        <w:t>.</w:t>
      </w:r>
    </w:p>
    <w:p w:rsidR="00CF6A17" w:rsidRPr="00CF6A17" w:rsidRDefault="00CC73EA" w:rsidP="00CC73EA">
      <w:pPr>
        <w:pStyle w:val="Sansinterligne"/>
        <w:rPr>
          <w:rFonts w:ascii="Arial" w:hAnsi="Arial" w:cs="Arial"/>
          <w:b/>
          <w:sz w:val="20"/>
          <w:szCs w:val="20"/>
          <w:lang w:val="fr-BE"/>
        </w:rPr>
      </w:pPr>
      <w:r w:rsidRPr="00CF6A17">
        <w:rPr>
          <w:rFonts w:ascii="Arial" w:hAnsi="Arial" w:cs="Arial"/>
          <w:b/>
          <w:sz w:val="20"/>
          <w:szCs w:val="20"/>
          <w:lang w:val="fr-BE"/>
        </w:rPr>
        <w:t xml:space="preserve">Avec qui ? Quoi ? </w:t>
      </w:r>
      <w:r w:rsidR="00F17436">
        <w:rPr>
          <w:rFonts w:ascii="Arial" w:hAnsi="Arial" w:cs="Arial"/>
          <w:b/>
          <w:sz w:val="20"/>
          <w:szCs w:val="20"/>
          <w:lang w:val="fr-BE"/>
        </w:rPr>
        <w:t>Et le dossier électronique</w:t>
      </w:r>
      <w:r w:rsidRPr="00CF6A17">
        <w:rPr>
          <w:rFonts w:ascii="Arial" w:hAnsi="Arial" w:cs="Arial"/>
          <w:b/>
          <w:sz w:val="20"/>
          <w:szCs w:val="20"/>
          <w:lang w:val="fr-BE"/>
        </w:rPr>
        <w:t> ?</w:t>
      </w:r>
    </w:p>
    <w:p w:rsidR="00CC73EA" w:rsidRPr="00CF6A17" w:rsidRDefault="00CC73EA" w:rsidP="00CC73EA">
      <w:pPr>
        <w:pStyle w:val="Sansinterligne"/>
        <w:rPr>
          <w:rFonts w:ascii="Arial" w:hAnsi="Arial" w:cs="Arial"/>
          <w:sz w:val="20"/>
          <w:szCs w:val="20"/>
          <w:lang w:val="fr-BE"/>
        </w:rPr>
      </w:pPr>
    </w:p>
    <w:p w:rsidR="00CC73EA" w:rsidRPr="00EE5BB6" w:rsidRDefault="00CC73EA" w:rsidP="00CC73EA">
      <w:pPr>
        <w:pStyle w:val="Sansinterligne"/>
        <w:rPr>
          <w:rFonts w:ascii="Arial" w:hAnsi="Arial" w:cs="Arial"/>
          <w:sz w:val="20"/>
          <w:szCs w:val="20"/>
          <w:lang w:val="fr-BE"/>
        </w:rPr>
      </w:pPr>
      <w:r w:rsidRPr="00EE5BB6">
        <w:rPr>
          <w:rFonts w:ascii="Arial" w:hAnsi="Arial" w:cs="Arial"/>
          <w:sz w:val="20"/>
          <w:szCs w:val="20"/>
          <w:lang w:val="fr-BE"/>
        </w:rPr>
        <w:t>Lucien Nouwynck</w:t>
      </w:r>
    </w:p>
    <w:p w:rsidR="00EE5BB6" w:rsidRDefault="00EE5BB6" w:rsidP="00CC73EA">
      <w:pPr>
        <w:pStyle w:val="Sansinterligne"/>
        <w:rPr>
          <w:rFonts w:ascii="Arial" w:hAnsi="Arial" w:cs="Arial"/>
          <w:sz w:val="20"/>
          <w:szCs w:val="20"/>
          <w:lang w:val="fr-BE"/>
        </w:rPr>
      </w:pPr>
    </w:p>
    <w:p w:rsidR="006D4A57" w:rsidRDefault="00CC73EA" w:rsidP="006D4A57">
      <w:pPr>
        <w:pStyle w:val="Sansinterligne"/>
        <w:rPr>
          <w:rFonts w:ascii="Arial" w:hAnsi="Arial" w:cs="Arial"/>
          <w:sz w:val="20"/>
          <w:szCs w:val="20"/>
          <w:lang w:val="fr-BE"/>
        </w:rPr>
      </w:pPr>
      <w:r w:rsidRPr="00CF6A17">
        <w:rPr>
          <w:rFonts w:ascii="Arial" w:hAnsi="Arial" w:cs="Arial"/>
          <w:sz w:val="20"/>
          <w:szCs w:val="20"/>
          <w:lang w:val="fr-BE"/>
        </w:rPr>
        <w:t>Procureur général</w:t>
      </w:r>
      <w:r w:rsidR="00F17436">
        <w:rPr>
          <w:rFonts w:ascii="Arial" w:hAnsi="Arial" w:cs="Arial"/>
          <w:sz w:val="20"/>
          <w:szCs w:val="20"/>
          <w:lang w:val="fr-BE"/>
        </w:rPr>
        <w:t xml:space="preserve"> </w:t>
      </w:r>
      <w:proofErr w:type="spellStart"/>
      <w:r w:rsidR="00F17436">
        <w:rPr>
          <w:rFonts w:ascii="Arial" w:hAnsi="Arial" w:cs="Arial"/>
          <w:sz w:val="20"/>
          <w:szCs w:val="20"/>
          <w:lang w:val="fr-BE"/>
        </w:rPr>
        <w:t>hre</w:t>
      </w:r>
      <w:proofErr w:type="spellEnd"/>
      <w:r w:rsidR="00F17436">
        <w:rPr>
          <w:rFonts w:ascii="Arial" w:hAnsi="Arial" w:cs="Arial"/>
          <w:sz w:val="20"/>
          <w:szCs w:val="20"/>
          <w:lang w:val="fr-BE"/>
        </w:rPr>
        <w:t>, magistrat suppléant</w:t>
      </w:r>
      <w:r w:rsidRPr="00CF6A17">
        <w:rPr>
          <w:rFonts w:ascii="Arial" w:hAnsi="Arial" w:cs="Arial"/>
          <w:sz w:val="20"/>
          <w:szCs w:val="20"/>
          <w:lang w:val="fr-BE"/>
        </w:rPr>
        <w:t xml:space="preserve"> près la cou</w:t>
      </w:r>
      <w:r w:rsidR="00F17436">
        <w:rPr>
          <w:rFonts w:ascii="Arial" w:hAnsi="Arial" w:cs="Arial"/>
          <w:sz w:val="20"/>
          <w:szCs w:val="20"/>
          <w:lang w:val="fr-BE"/>
        </w:rPr>
        <w:t>r d’appel de Bruxelles</w:t>
      </w:r>
      <w:r w:rsidR="006D4A57">
        <w:rPr>
          <w:rFonts w:ascii="Arial" w:hAnsi="Arial" w:cs="Arial"/>
          <w:sz w:val="20"/>
          <w:szCs w:val="20"/>
          <w:lang w:val="fr-BE"/>
        </w:rPr>
        <w:t>.</w:t>
      </w:r>
    </w:p>
    <w:p w:rsidR="006D4A57" w:rsidRPr="006D4A57" w:rsidRDefault="006D4A57" w:rsidP="006D4A57">
      <w:pPr>
        <w:pStyle w:val="Sansinterligne"/>
        <w:rPr>
          <w:rFonts w:ascii="Arial" w:hAnsi="Arial" w:cs="Arial"/>
          <w:sz w:val="20"/>
          <w:szCs w:val="20"/>
          <w:lang w:val="fr-BE"/>
        </w:rPr>
      </w:pPr>
      <w:r w:rsidRPr="006D4A57">
        <w:rPr>
          <w:rFonts w:ascii="Arial" w:hAnsi="Arial" w:cs="Arial"/>
          <w:sz w:val="20"/>
          <w:szCs w:val="20"/>
          <w:lang w:val="fr-BE"/>
        </w:rPr>
        <w:t>Président de la commission de déontologie de la prévention, de l’aide à la jeunesse et de la protection de la jeunesse</w:t>
      </w:r>
      <w:r>
        <w:rPr>
          <w:rFonts w:ascii="Arial" w:hAnsi="Arial" w:cs="Arial"/>
          <w:sz w:val="20"/>
          <w:szCs w:val="20"/>
          <w:lang w:val="fr-BE"/>
        </w:rPr>
        <w:t>.</w:t>
      </w:r>
    </w:p>
    <w:p w:rsidR="00CC73EA" w:rsidRPr="00CF6A17" w:rsidRDefault="00CC73EA" w:rsidP="00CC73EA">
      <w:pPr>
        <w:pStyle w:val="Sansinterligne"/>
        <w:rPr>
          <w:rFonts w:ascii="Arial" w:hAnsi="Arial" w:cs="Arial"/>
          <w:sz w:val="20"/>
          <w:szCs w:val="20"/>
          <w:lang w:val="fr-BE"/>
        </w:rPr>
      </w:pPr>
    </w:p>
    <w:p w:rsidR="00CC73EA" w:rsidRPr="00CF6A17" w:rsidRDefault="00CC73EA" w:rsidP="00CC73EA">
      <w:pPr>
        <w:pStyle w:val="Sansinterligne"/>
        <w:rPr>
          <w:rFonts w:ascii="Arial" w:hAnsi="Arial" w:cs="Arial"/>
          <w:sz w:val="20"/>
          <w:szCs w:val="20"/>
          <w:lang w:val="fr-BE"/>
        </w:rPr>
      </w:pPr>
    </w:p>
    <w:p w:rsidR="00CC73EA" w:rsidRPr="00CF6A17" w:rsidRDefault="00CC73EA" w:rsidP="00CC73EA">
      <w:pPr>
        <w:pStyle w:val="Sansinterligne"/>
        <w:rPr>
          <w:rFonts w:ascii="Arial" w:hAnsi="Arial" w:cs="Arial"/>
          <w:sz w:val="20"/>
          <w:szCs w:val="20"/>
        </w:rPr>
      </w:pPr>
      <w:proofErr w:type="spellStart"/>
      <w:r w:rsidRPr="00CF6A17">
        <w:rPr>
          <w:rFonts w:ascii="Arial" w:hAnsi="Arial" w:cs="Arial"/>
          <w:i/>
          <w:sz w:val="20"/>
          <w:szCs w:val="20"/>
          <w:lang w:val="fr-BE"/>
        </w:rPr>
        <w:t>Ethica</w:t>
      </w:r>
      <w:proofErr w:type="spellEnd"/>
      <w:r w:rsidRPr="00CF6A17">
        <w:rPr>
          <w:rFonts w:ascii="Arial" w:hAnsi="Arial" w:cs="Arial"/>
          <w:i/>
          <w:sz w:val="20"/>
          <w:szCs w:val="20"/>
          <w:lang w:val="fr-BE"/>
        </w:rPr>
        <w:t xml:space="preserve"> </w:t>
      </w:r>
      <w:proofErr w:type="spellStart"/>
      <w:r w:rsidRPr="00CF6A17">
        <w:rPr>
          <w:rFonts w:ascii="Arial" w:hAnsi="Arial" w:cs="Arial"/>
          <w:i/>
          <w:sz w:val="20"/>
          <w:szCs w:val="20"/>
          <w:lang w:val="fr-BE"/>
        </w:rPr>
        <w:t>Clinica</w:t>
      </w:r>
      <w:proofErr w:type="spellEnd"/>
      <w:r w:rsidRPr="00CF6A17">
        <w:rPr>
          <w:rFonts w:ascii="Arial" w:hAnsi="Arial" w:cs="Arial"/>
          <w:sz w:val="20"/>
          <w:szCs w:val="20"/>
          <w:lang w:val="fr-BE"/>
        </w:rPr>
        <w:t xml:space="preserve">, </w:t>
      </w:r>
      <w:r w:rsidRPr="00CF6A17">
        <w:rPr>
          <w:rFonts w:ascii="Arial" w:hAnsi="Arial" w:cs="Arial"/>
          <w:sz w:val="20"/>
          <w:szCs w:val="20"/>
        </w:rPr>
        <w:t>mars 2022</w:t>
      </w:r>
    </w:p>
    <w:p w:rsidR="00CC73EA" w:rsidRPr="00CF6A17" w:rsidRDefault="00CC73EA" w:rsidP="00CC73EA">
      <w:pPr>
        <w:pStyle w:val="Sansinterligne"/>
        <w:pBdr>
          <w:bottom w:val="single" w:sz="12" w:space="1" w:color="auto"/>
        </w:pBdr>
        <w:rPr>
          <w:rFonts w:ascii="Arial" w:hAnsi="Arial" w:cs="Arial"/>
          <w:sz w:val="20"/>
          <w:szCs w:val="20"/>
        </w:rPr>
      </w:pPr>
    </w:p>
    <w:p w:rsidR="00CC73EA" w:rsidRDefault="00CC73EA" w:rsidP="00CC73EA">
      <w:pPr>
        <w:pStyle w:val="Sansinterligne"/>
      </w:pPr>
    </w:p>
    <w:p w:rsidR="00CC73EA" w:rsidRPr="00CF6A17" w:rsidRDefault="00CC73EA" w:rsidP="00CC73EA">
      <w:pPr>
        <w:pStyle w:val="Sansinterligne"/>
        <w:rPr>
          <w:rFonts w:ascii="Arial" w:hAnsi="Arial" w:cs="Arial"/>
          <w:sz w:val="20"/>
          <w:szCs w:val="20"/>
          <w:lang w:val="fr-BE"/>
        </w:rPr>
      </w:pPr>
    </w:p>
    <w:p w:rsidR="004D41AC" w:rsidRDefault="00CF6A17" w:rsidP="00CC73EA">
      <w:pPr>
        <w:pStyle w:val="Sansinterligne"/>
        <w:rPr>
          <w:rFonts w:ascii="Arial" w:hAnsi="Arial" w:cs="Arial"/>
          <w:sz w:val="20"/>
          <w:szCs w:val="20"/>
          <w:lang w:val="fr-BE"/>
        </w:rPr>
      </w:pPr>
      <w:r w:rsidRPr="00CF6A17">
        <w:rPr>
          <w:rFonts w:ascii="Arial" w:hAnsi="Arial" w:cs="Arial"/>
          <w:sz w:val="20"/>
          <w:szCs w:val="20"/>
          <w:lang w:val="fr-BE"/>
        </w:rPr>
        <w:t>La concertation entre professionnel</w:t>
      </w:r>
      <w:r w:rsidR="00DF6C06">
        <w:rPr>
          <w:rFonts w:ascii="Arial" w:hAnsi="Arial" w:cs="Arial"/>
          <w:sz w:val="20"/>
          <w:szCs w:val="20"/>
          <w:lang w:val="fr-BE"/>
        </w:rPr>
        <w:t>s</w:t>
      </w:r>
      <w:r w:rsidRPr="00CF6A17">
        <w:rPr>
          <w:rFonts w:ascii="Arial" w:hAnsi="Arial" w:cs="Arial"/>
          <w:sz w:val="20"/>
          <w:szCs w:val="20"/>
          <w:lang w:val="fr-BE"/>
        </w:rPr>
        <w:t xml:space="preserve"> des soins </w:t>
      </w:r>
      <w:r w:rsidR="004D41AC">
        <w:rPr>
          <w:rFonts w:ascii="Arial" w:hAnsi="Arial" w:cs="Arial"/>
          <w:sz w:val="20"/>
          <w:szCs w:val="20"/>
          <w:lang w:val="fr-BE"/>
        </w:rPr>
        <w:t xml:space="preserve">et de l’aide fait partie des pratiques actuelles dans le domaine </w:t>
      </w:r>
      <w:r w:rsidR="007F39C1">
        <w:rPr>
          <w:rFonts w:ascii="Arial" w:hAnsi="Arial" w:cs="Arial"/>
          <w:sz w:val="20"/>
          <w:szCs w:val="20"/>
          <w:lang w:val="fr-BE"/>
        </w:rPr>
        <w:t>médico-</w:t>
      </w:r>
      <w:r w:rsidR="004D41AC">
        <w:rPr>
          <w:rFonts w:ascii="Arial" w:hAnsi="Arial" w:cs="Arial"/>
          <w:sz w:val="20"/>
          <w:szCs w:val="20"/>
          <w:lang w:val="fr-BE"/>
        </w:rPr>
        <w:t>psycho-social, par exemple lors du travail en équipe p</w:t>
      </w:r>
      <w:r w:rsidR="00AD7D49">
        <w:rPr>
          <w:rFonts w:ascii="Arial" w:hAnsi="Arial" w:cs="Arial"/>
          <w:sz w:val="20"/>
          <w:szCs w:val="20"/>
          <w:lang w:val="fr-BE"/>
        </w:rPr>
        <w:t xml:space="preserve">luridisciplinaire ou en réseau. </w:t>
      </w:r>
      <w:r w:rsidR="004D41AC">
        <w:rPr>
          <w:rFonts w:ascii="Arial" w:hAnsi="Arial" w:cs="Arial"/>
          <w:sz w:val="20"/>
          <w:szCs w:val="20"/>
          <w:lang w:val="fr-BE"/>
        </w:rPr>
        <w:t>L’échange d’informations entre professionnel</w:t>
      </w:r>
      <w:r w:rsidR="00CE7548">
        <w:rPr>
          <w:rFonts w:ascii="Arial" w:hAnsi="Arial" w:cs="Arial"/>
          <w:sz w:val="20"/>
          <w:szCs w:val="20"/>
          <w:lang w:val="fr-BE"/>
        </w:rPr>
        <w:t>s</w:t>
      </w:r>
      <w:r w:rsidR="004D41AC">
        <w:rPr>
          <w:rFonts w:ascii="Arial" w:hAnsi="Arial" w:cs="Arial"/>
          <w:sz w:val="20"/>
          <w:szCs w:val="20"/>
          <w:lang w:val="fr-BE"/>
        </w:rPr>
        <w:t xml:space="preserve"> n</w:t>
      </w:r>
      <w:r w:rsidR="007A0898">
        <w:rPr>
          <w:rFonts w:ascii="Arial" w:hAnsi="Arial" w:cs="Arial"/>
          <w:sz w:val="20"/>
          <w:szCs w:val="20"/>
          <w:lang w:val="fr-BE"/>
        </w:rPr>
        <w:t>’a rien d’anodin</w:t>
      </w:r>
      <w:r w:rsidR="004D41AC">
        <w:rPr>
          <w:rFonts w:ascii="Arial" w:hAnsi="Arial" w:cs="Arial"/>
          <w:sz w:val="20"/>
          <w:szCs w:val="20"/>
          <w:lang w:val="fr-BE"/>
        </w:rPr>
        <w:t xml:space="preserve"> : s’agissant d’échanges d’informations couvertes par le secret professionnel, ces communications ne sont autorisées que sous certaines conditions strictes. L’objet de la présente communication est d’en </w:t>
      </w:r>
      <w:r w:rsidR="00DF6C06">
        <w:rPr>
          <w:rFonts w:ascii="Arial" w:hAnsi="Arial" w:cs="Arial"/>
          <w:sz w:val="20"/>
          <w:szCs w:val="20"/>
          <w:lang w:val="fr-BE"/>
        </w:rPr>
        <w:t>tracer</w:t>
      </w:r>
      <w:r w:rsidR="004D41AC">
        <w:rPr>
          <w:rFonts w:ascii="Arial" w:hAnsi="Arial" w:cs="Arial"/>
          <w:sz w:val="20"/>
          <w:szCs w:val="20"/>
          <w:lang w:val="fr-BE"/>
        </w:rPr>
        <w:t xml:space="preserve"> les contours. Ces conditions </w:t>
      </w:r>
      <w:r w:rsidR="00CE7548">
        <w:rPr>
          <w:rFonts w:ascii="Arial" w:hAnsi="Arial" w:cs="Arial"/>
          <w:sz w:val="20"/>
          <w:szCs w:val="20"/>
          <w:lang w:val="fr-BE"/>
        </w:rPr>
        <w:t xml:space="preserve">sont liées aux fondements </w:t>
      </w:r>
      <w:r w:rsidR="004D41AC">
        <w:rPr>
          <w:rFonts w:ascii="Arial" w:hAnsi="Arial" w:cs="Arial"/>
          <w:sz w:val="20"/>
          <w:szCs w:val="20"/>
          <w:lang w:val="fr-BE"/>
        </w:rPr>
        <w:t>du secret professionnel. Afin d’en saisir le sens et l</w:t>
      </w:r>
      <w:r w:rsidR="00CE7548">
        <w:rPr>
          <w:rFonts w:ascii="Arial" w:hAnsi="Arial" w:cs="Arial"/>
          <w:sz w:val="20"/>
          <w:szCs w:val="20"/>
          <w:lang w:val="fr-BE"/>
        </w:rPr>
        <w:t>a</w:t>
      </w:r>
      <w:r w:rsidR="004D41AC">
        <w:rPr>
          <w:rFonts w:ascii="Arial" w:hAnsi="Arial" w:cs="Arial"/>
          <w:sz w:val="20"/>
          <w:szCs w:val="20"/>
          <w:lang w:val="fr-BE"/>
        </w:rPr>
        <w:t xml:space="preserve"> portée, nous </w:t>
      </w:r>
      <w:r w:rsidR="00DF6C06">
        <w:rPr>
          <w:rFonts w:ascii="Arial" w:hAnsi="Arial" w:cs="Arial"/>
          <w:sz w:val="20"/>
          <w:szCs w:val="20"/>
          <w:lang w:val="fr-BE"/>
        </w:rPr>
        <w:t>rappellerons</w:t>
      </w:r>
      <w:r w:rsidR="004D41AC">
        <w:rPr>
          <w:rFonts w:ascii="Arial" w:hAnsi="Arial" w:cs="Arial"/>
          <w:sz w:val="20"/>
          <w:szCs w:val="20"/>
          <w:lang w:val="fr-BE"/>
        </w:rPr>
        <w:t xml:space="preserve"> dans un</w:t>
      </w:r>
      <w:r w:rsidR="00DF6C06">
        <w:rPr>
          <w:rFonts w:ascii="Arial" w:hAnsi="Arial" w:cs="Arial"/>
          <w:sz w:val="20"/>
          <w:szCs w:val="20"/>
          <w:lang w:val="fr-BE"/>
        </w:rPr>
        <w:t xml:space="preserve"> premier temps </w:t>
      </w:r>
      <w:r w:rsidR="004D41AC">
        <w:rPr>
          <w:rFonts w:ascii="Arial" w:hAnsi="Arial" w:cs="Arial"/>
          <w:sz w:val="20"/>
          <w:szCs w:val="20"/>
          <w:lang w:val="fr-BE"/>
        </w:rPr>
        <w:t>les principes de base du secret professionnel.</w:t>
      </w:r>
      <w:r w:rsidR="00BC091B">
        <w:rPr>
          <w:rFonts w:ascii="Arial" w:hAnsi="Arial" w:cs="Arial"/>
          <w:sz w:val="20"/>
          <w:szCs w:val="20"/>
          <w:lang w:val="fr-BE"/>
        </w:rPr>
        <w:t xml:space="preserve"> Après nous être penchés sur le secret partagé et les conditions auxquel</w:t>
      </w:r>
      <w:r w:rsidR="007A0898">
        <w:rPr>
          <w:rFonts w:ascii="Arial" w:hAnsi="Arial" w:cs="Arial"/>
          <w:sz w:val="20"/>
          <w:szCs w:val="20"/>
          <w:lang w:val="fr-BE"/>
        </w:rPr>
        <w:t>le</w:t>
      </w:r>
      <w:r w:rsidR="00BC091B">
        <w:rPr>
          <w:rFonts w:ascii="Arial" w:hAnsi="Arial" w:cs="Arial"/>
          <w:sz w:val="20"/>
          <w:szCs w:val="20"/>
          <w:lang w:val="fr-BE"/>
        </w:rPr>
        <w:t xml:space="preserve">s il est soumis, nous terminerons par quelques considérations inspirées par les </w:t>
      </w:r>
      <w:r w:rsidR="00CF2A59">
        <w:rPr>
          <w:rFonts w:ascii="Arial" w:hAnsi="Arial" w:cs="Arial"/>
          <w:sz w:val="20"/>
          <w:szCs w:val="20"/>
          <w:lang w:val="fr-BE"/>
        </w:rPr>
        <w:t>enjeux</w:t>
      </w:r>
      <w:r w:rsidR="00BC091B">
        <w:rPr>
          <w:rFonts w:ascii="Arial" w:hAnsi="Arial" w:cs="Arial"/>
          <w:sz w:val="20"/>
          <w:szCs w:val="20"/>
          <w:lang w:val="fr-BE"/>
        </w:rPr>
        <w:t xml:space="preserve"> qu</w:t>
      </w:r>
      <w:r w:rsidR="00CF2A59">
        <w:rPr>
          <w:rFonts w:ascii="Arial" w:hAnsi="Arial" w:cs="Arial"/>
          <w:sz w:val="20"/>
          <w:szCs w:val="20"/>
          <w:lang w:val="fr-BE"/>
        </w:rPr>
        <w:t>’</w:t>
      </w:r>
      <w:r w:rsidR="00BC091B">
        <w:rPr>
          <w:rFonts w:ascii="Arial" w:hAnsi="Arial" w:cs="Arial"/>
          <w:sz w:val="20"/>
          <w:szCs w:val="20"/>
          <w:lang w:val="fr-BE"/>
        </w:rPr>
        <w:t>i</w:t>
      </w:r>
      <w:r w:rsidR="00CF2A59">
        <w:rPr>
          <w:rFonts w:ascii="Arial" w:hAnsi="Arial" w:cs="Arial"/>
          <w:sz w:val="20"/>
          <w:szCs w:val="20"/>
          <w:lang w:val="fr-BE"/>
        </w:rPr>
        <w:t>mplique</w:t>
      </w:r>
      <w:r w:rsidR="000D5F78">
        <w:rPr>
          <w:rFonts w:ascii="Arial" w:hAnsi="Arial" w:cs="Arial"/>
          <w:sz w:val="20"/>
          <w:szCs w:val="20"/>
          <w:lang w:val="fr-BE"/>
        </w:rPr>
        <w:t xml:space="preserve"> le</w:t>
      </w:r>
      <w:r w:rsidR="00BC091B">
        <w:rPr>
          <w:rFonts w:ascii="Arial" w:hAnsi="Arial" w:cs="Arial"/>
          <w:sz w:val="20"/>
          <w:szCs w:val="20"/>
          <w:lang w:val="fr-BE"/>
        </w:rPr>
        <w:t xml:space="preserve"> développement des dossiers électroniques.</w:t>
      </w:r>
    </w:p>
    <w:p w:rsidR="004D41AC" w:rsidRDefault="004D41AC" w:rsidP="00CC73EA">
      <w:pPr>
        <w:pStyle w:val="Sansinterligne"/>
        <w:rPr>
          <w:rFonts w:ascii="Arial" w:hAnsi="Arial" w:cs="Arial"/>
          <w:sz w:val="20"/>
          <w:szCs w:val="20"/>
          <w:lang w:val="fr-BE"/>
        </w:rPr>
      </w:pPr>
    </w:p>
    <w:p w:rsidR="00CE7548" w:rsidRPr="002126F9" w:rsidRDefault="00CE7548" w:rsidP="00CC73EA">
      <w:pPr>
        <w:pStyle w:val="Sansinterligne"/>
        <w:rPr>
          <w:rFonts w:ascii="Arial" w:hAnsi="Arial" w:cs="Arial"/>
          <w:b/>
          <w:sz w:val="20"/>
          <w:szCs w:val="20"/>
          <w:lang w:val="fr-BE"/>
        </w:rPr>
      </w:pPr>
    </w:p>
    <w:p w:rsidR="004D41AC" w:rsidRPr="002126F9" w:rsidRDefault="00CE7548" w:rsidP="00CE7548">
      <w:pPr>
        <w:pStyle w:val="Sansinterligne"/>
        <w:numPr>
          <w:ilvl w:val="0"/>
          <w:numId w:val="1"/>
        </w:numPr>
        <w:rPr>
          <w:rFonts w:ascii="Arial" w:hAnsi="Arial" w:cs="Arial"/>
          <w:b/>
          <w:sz w:val="20"/>
          <w:szCs w:val="20"/>
          <w:u w:val="single"/>
          <w:lang w:val="fr-BE"/>
        </w:rPr>
      </w:pPr>
      <w:r w:rsidRPr="002126F9">
        <w:rPr>
          <w:rFonts w:ascii="Arial" w:hAnsi="Arial" w:cs="Arial"/>
          <w:b/>
          <w:sz w:val="20"/>
          <w:szCs w:val="20"/>
          <w:u w:val="single"/>
          <w:lang w:val="fr-BE"/>
        </w:rPr>
        <w:t>Le secret professionnel dans le domaine médico-psycho-social : fondements et principes</w:t>
      </w:r>
    </w:p>
    <w:p w:rsidR="00CE7548" w:rsidRPr="002126F9" w:rsidRDefault="00CE7548" w:rsidP="00CE7548">
      <w:pPr>
        <w:pStyle w:val="Sansinterligne"/>
        <w:rPr>
          <w:rFonts w:ascii="Arial" w:hAnsi="Arial" w:cs="Arial"/>
          <w:b/>
          <w:sz w:val="20"/>
          <w:szCs w:val="20"/>
          <w:lang w:val="fr-BE"/>
        </w:rPr>
      </w:pPr>
    </w:p>
    <w:p w:rsidR="00CE7548" w:rsidRPr="00CE7548" w:rsidRDefault="00CE7548" w:rsidP="00CE7548">
      <w:pPr>
        <w:pStyle w:val="Sansinterligne"/>
        <w:rPr>
          <w:rFonts w:ascii="Arial" w:hAnsi="Arial" w:cs="Arial"/>
          <w:sz w:val="20"/>
          <w:szCs w:val="20"/>
          <w:lang w:val="fr-BE"/>
        </w:rPr>
      </w:pPr>
      <w:r w:rsidRPr="00CE7548">
        <w:rPr>
          <w:rFonts w:ascii="Arial" w:hAnsi="Arial" w:cs="Arial"/>
          <w:sz w:val="20"/>
          <w:szCs w:val="20"/>
          <w:lang w:val="fr-BE"/>
        </w:rPr>
        <w:t xml:space="preserve">Avant d’être une obligation consacrée </w:t>
      </w:r>
      <w:r w:rsidR="00DF6C06">
        <w:rPr>
          <w:rFonts w:ascii="Arial" w:hAnsi="Arial" w:cs="Arial"/>
          <w:sz w:val="20"/>
          <w:szCs w:val="20"/>
          <w:lang w:val="fr-BE"/>
        </w:rPr>
        <w:t>par</w:t>
      </w:r>
      <w:r w:rsidRPr="00CE7548">
        <w:rPr>
          <w:rFonts w:ascii="Arial" w:hAnsi="Arial" w:cs="Arial"/>
          <w:sz w:val="20"/>
          <w:szCs w:val="20"/>
          <w:lang w:val="fr-BE"/>
        </w:rPr>
        <w:t xml:space="preserve"> l</w:t>
      </w:r>
      <w:r w:rsidR="009A564C">
        <w:rPr>
          <w:rFonts w:ascii="Arial" w:hAnsi="Arial" w:cs="Arial"/>
          <w:sz w:val="20"/>
          <w:szCs w:val="20"/>
          <w:lang w:val="fr-BE"/>
        </w:rPr>
        <w:t>e droit pénal</w:t>
      </w:r>
      <w:r w:rsidR="000E00AC">
        <w:rPr>
          <w:rStyle w:val="Appelnotedebasdep"/>
          <w:rFonts w:ascii="Arial" w:hAnsi="Arial" w:cs="Arial"/>
          <w:sz w:val="20"/>
          <w:szCs w:val="20"/>
          <w:lang w:val="fr-BE"/>
        </w:rPr>
        <w:footnoteReference w:id="1"/>
      </w:r>
      <w:r w:rsidRPr="00CE7548">
        <w:rPr>
          <w:rFonts w:ascii="Arial" w:hAnsi="Arial" w:cs="Arial"/>
          <w:sz w:val="20"/>
          <w:szCs w:val="20"/>
          <w:lang w:val="fr-BE"/>
        </w:rPr>
        <w:t xml:space="preserve">, le respect du secret professionnel </w:t>
      </w:r>
      <w:r w:rsidR="00723B9A">
        <w:rPr>
          <w:rFonts w:ascii="Arial" w:hAnsi="Arial" w:cs="Arial"/>
          <w:sz w:val="20"/>
          <w:szCs w:val="20"/>
          <w:lang w:val="fr-BE"/>
        </w:rPr>
        <w:t>était déjà</w:t>
      </w:r>
      <w:r w:rsidRPr="00CE7548">
        <w:rPr>
          <w:rFonts w:ascii="Arial" w:hAnsi="Arial" w:cs="Arial"/>
          <w:sz w:val="20"/>
          <w:szCs w:val="20"/>
          <w:lang w:val="fr-BE"/>
        </w:rPr>
        <w:t xml:space="preserve"> une règle d</w:t>
      </w:r>
      <w:r w:rsidR="00723B9A">
        <w:rPr>
          <w:rFonts w:ascii="Arial" w:hAnsi="Arial" w:cs="Arial"/>
          <w:sz w:val="20"/>
          <w:szCs w:val="20"/>
          <w:lang w:val="fr-BE"/>
        </w:rPr>
        <w:t>éontologique fort ancienne,</w:t>
      </w:r>
      <w:r w:rsidRPr="00CE7548">
        <w:rPr>
          <w:rFonts w:ascii="Arial" w:hAnsi="Arial" w:cs="Arial"/>
          <w:sz w:val="20"/>
          <w:szCs w:val="20"/>
          <w:lang w:val="fr-BE"/>
        </w:rPr>
        <w:t xml:space="preserve"> mentionnée </w:t>
      </w:r>
      <w:r w:rsidR="00723B9A">
        <w:rPr>
          <w:rFonts w:ascii="Arial" w:hAnsi="Arial" w:cs="Arial"/>
          <w:sz w:val="20"/>
          <w:szCs w:val="20"/>
          <w:lang w:val="fr-BE"/>
        </w:rPr>
        <w:t>dès le</w:t>
      </w:r>
      <w:r w:rsidRPr="00CE7548">
        <w:rPr>
          <w:rFonts w:ascii="Arial" w:hAnsi="Arial" w:cs="Arial"/>
          <w:sz w:val="20"/>
          <w:szCs w:val="20"/>
          <w:lang w:val="fr-BE"/>
        </w:rPr>
        <w:t xml:space="preserve"> </w:t>
      </w:r>
      <w:r w:rsidRPr="00CE7548">
        <w:rPr>
          <w:rFonts w:ascii="Arial" w:hAnsi="Arial" w:cs="Arial"/>
          <w:bCs/>
          <w:sz w:val="20"/>
          <w:szCs w:val="20"/>
        </w:rPr>
        <w:t>IV</w:t>
      </w:r>
      <w:r w:rsidRPr="00CE7548">
        <w:rPr>
          <w:rFonts w:ascii="Arial" w:hAnsi="Arial" w:cs="Arial"/>
          <w:bCs/>
          <w:sz w:val="20"/>
          <w:szCs w:val="20"/>
          <w:vertAlign w:val="superscript"/>
        </w:rPr>
        <w:t>ème</w:t>
      </w:r>
      <w:r w:rsidRPr="00CE7548">
        <w:rPr>
          <w:rFonts w:ascii="Arial" w:hAnsi="Arial" w:cs="Arial"/>
          <w:bCs/>
          <w:sz w:val="20"/>
          <w:szCs w:val="20"/>
        </w:rPr>
        <w:t xml:space="preserve"> siècle avant notre ère dans le Serment d’Hippocrate :</w:t>
      </w:r>
      <w:r w:rsidRPr="00CE7548">
        <w:rPr>
          <w:rFonts w:ascii="Arial" w:eastAsiaTheme="minorEastAsia" w:hAnsi="Arial" w:cs="Arial"/>
          <w:i/>
          <w:iCs/>
          <w:color w:val="000000"/>
          <w:sz w:val="20"/>
          <w:szCs w:val="20"/>
          <w:lang w:val="fr-BE"/>
        </w:rPr>
        <w:t xml:space="preserve"> « </w:t>
      </w:r>
      <w:r w:rsidRPr="00CE7548">
        <w:rPr>
          <w:rFonts w:ascii="Arial" w:hAnsi="Arial" w:cs="Arial"/>
          <w:bCs/>
          <w:i/>
          <w:iCs/>
          <w:sz w:val="20"/>
          <w:szCs w:val="20"/>
          <w:lang w:val="fr-BE"/>
        </w:rPr>
        <w:t>Tout ce que je verrai ou entendrai au cours du traitement, ou même en dehors du traitement, concernant la vie des gens, si cela ne doit jamais être répété au-dehors, je le tairai, considérant que de telles choses sont secrètes.</w:t>
      </w:r>
      <w:r>
        <w:rPr>
          <w:rFonts w:ascii="Arial" w:hAnsi="Arial" w:cs="Arial"/>
          <w:bCs/>
          <w:i/>
          <w:iCs/>
          <w:sz w:val="20"/>
          <w:szCs w:val="20"/>
          <w:lang w:val="fr-BE"/>
        </w:rPr>
        <w:t> »</w:t>
      </w:r>
    </w:p>
    <w:p w:rsidR="00CC73EA" w:rsidRPr="00CE7548" w:rsidRDefault="00CC73EA" w:rsidP="00CC73EA">
      <w:pPr>
        <w:pStyle w:val="Sansinterligne"/>
        <w:rPr>
          <w:rFonts w:ascii="Arial" w:hAnsi="Arial" w:cs="Arial"/>
          <w:sz w:val="20"/>
          <w:szCs w:val="20"/>
          <w:lang w:val="fr-BE"/>
        </w:rPr>
      </w:pPr>
    </w:p>
    <w:p w:rsidR="00CC73EA" w:rsidRDefault="003A428A" w:rsidP="00CC73EA">
      <w:pPr>
        <w:pStyle w:val="Sansinterligne"/>
        <w:rPr>
          <w:rFonts w:ascii="Arial" w:hAnsi="Arial" w:cs="Arial"/>
          <w:sz w:val="20"/>
          <w:szCs w:val="20"/>
          <w:lang w:val="fr-BE"/>
        </w:rPr>
      </w:pPr>
      <w:r>
        <w:rPr>
          <w:rFonts w:ascii="Arial" w:hAnsi="Arial" w:cs="Arial"/>
          <w:sz w:val="20"/>
          <w:szCs w:val="20"/>
          <w:lang w:val="fr-BE"/>
        </w:rPr>
        <w:t>Aujourd’hui, tous les codes de déontologie du secteur médico-psycho-social le rappellent clairement</w:t>
      </w:r>
      <w:r>
        <w:rPr>
          <w:rStyle w:val="Appelnotedebasdep"/>
          <w:rFonts w:ascii="Arial" w:hAnsi="Arial" w:cs="Arial"/>
          <w:sz w:val="20"/>
          <w:szCs w:val="20"/>
          <w:lang w:val="fr-BE"/>
        </w:rPr>
        <w:footnoteReference w:id="2"/>
      </w:r>
      <w:r>
        <w:rPr>
          <w:rFonts w:ascii="Arial" w:hAnsi="Arial" w:cs="Arial"/>
          <w:sz w:val="20"/>
          <w:szCs w:val="20"/>
          <w:lang w:val="fr-BE"/>
        </w:rPr>
        <w:t>.</w:t>
      </w:r>
      <w:r w:rsidR="00EA46AC">
        <w:rPr>
          <w:rFonts w:ascii="Arial" w:hAnsi="Arial" w:cs="Arial"/>
          <w:sz w:val="20"/>
          <w:szCs w:val="20"/>
          <w:lang w:val="fr-BE"/>
        </w:rPr>
        <w:t xml:space="preserve"> Rien d’étonnant à cela</w:t>
      </w:r>
      <w:r w:rsidR="00F17436">
        <w:rPr>
          <w:rFonts w:ascii="Arial" w:hAnsi="Arial" w:cs="Arial"/>
          <w:sz w:val="20"/>
          <w:szCs w:val="20"/>
          <w:lang w:val="fr-BE"/>
        </w:rPr>
        <w:t>. L</w:t>
      </w:r>
      <w:r w:rsidR="00EA46AC">
        <w:rPr>
          <w:rFonts w:ascii="Arial" w:hAnsi="Arial" w:cs="Arial"/>
          <w:sz w:val="20"/>
          <w:szCs w:val="20"/>
          <w:lang w:val="fr-BE"/>
        </w:rPr>
        <w:t xml:space="preserve">e secret professionnel </w:t>
      </w:r>
      <w:r w:rsidR="00F17436">
        <w:rPr>
          <w:rFonts w:ascii="Arial" w:hAnsi="Arial" w:cs="Arial"/>
          <w:sz w:val="20"/>
          <w:szCs w:val="20"/>
          <w:lang w:val="fr-BE"/>
        </w:rPr>
        <w:t>résulte</w:t>
      </w:r>
      <w:r w:rsidR="00EA46AC">
        <w:rPr>
          <w:rFonts w:ascii="Arial" w:hAnsi="Arial" w:cs="Arial"/>
          <w:sz w:val="20"/>
          <w:szCs w:val="20"/>
          <w:lang w:val="fr-BE"/>
        </w:rPr>
        <w:t xml:space="preserve"> d’autres principes déontologiques, tel que le respect dû au patient ou bénéficiaire de l’aide, </w:t>
      </w:r>
      <w:r w:rsidR="000D5F78">
        <w:rPr>
          <w:rFonts w:ascii="Arial" w:hAnsi="Arial" w:cs="Arial"/>
          <w:sz w:val="20"/>
          <w:szCs w:val="20"/>
          <w:lang w:val="fr-BE"/>
        </w:rPr>
        <w:t>dont</w:t>
      </w:r>
      <w:r w:rsidR="00EA46AC">
        <w:rPr>
          <w:rFonts w:ascii="Arial" w:hAnsi="Arial" w:cs="Arial"/>
          <w:sz w:val="20"/>
          <w:szCs w:val="20"/>
          <w:lang w:val="fr-BE"/>
        </w:rPr>
        <w:t xml:space="preserve"> le respect de sa vie privée</w:t>
      </w:r>
      <w:r w:rsidR="00DF6C06">
        <w:rPr>
          <w:rFonts w:ascii="Arial" w:hAnsi="Arial" w:cs="Arial"/>
          <w:sz w:val="20"/>
          <w:szCs w:val="20"/>
          <w:lang w:val="fr-BE"/>
        </w:rPr>
        <w:t xml:space="preserve"> et de ses propres choix</w:t>
      </w:r>
      <w:r w:rsidR="00F17436">
        <w:rPr>
          <w:rFonts w:ascii="Arial" w:hAnsi="Arial" w:cs="Arial"/>
          <w:sz w:val="20"/>
          <w:szCs w:val="20"/>
          <w:lang w:val="fr-BE"/>
        </w:rPr>
        <w:t xml:space="preserve">. Il protège aussi des </w:t>
      </w:r>
      <w:r w:rsidR="00EA46AC">
        <w:rPr>
          <w:rFonts w:ascii="Arial" w:hAnsi="Arial" w:cs="Arial"/>
          <w:sz w:val="20"/>
          <w:szCs w:val="20"/>
          <w:lang w:val="fr-BE"/>
        </w:rPr>
        <w:t xml:space="preserve">intérêts sociaux plus généraux, </w:t>
      </w:r>
      <w:r w:rsidR="00CF2A59">
        <w:rPr>
          <w:rFonts w:ascii="Arial" w:hAnsi="Arial" w:cs="Arial"/>
          <w:sz w:val="20"/>
          <w:szCs w:val="20"/>
          <w:lang w:val="fr-BE"/>
        </w:rPr>
        <w:t>c’est-à-dire</w:t>
      </w:r>
      <w:r w:rsidR="00EA46AC">
        <w:rPr>
          <w:rFonts w:ascii="Arial" w:hAnsi="Arial" w:cs="Arial"/>
          <w:sz w:val="20"/>
          <w:szCs w:val="20"/>
          <w:lang w:val="fr-BE"/>
        </w:rPr>
        <w:t xml:space="preserve"> l’accès aux soins et à l’aide, </w:t>
      </w:r>
      <w:r w:rsidR="009A564C">
        <w:rPr>
          <w:rFonts w:ascii="Arial" w:hAnsi="Arial" w:cs="Arial"/>
          <w:sz w:val="20"/>
          <w:szCs w:val="20"/>
          <w:lang w:val="fr-BE"/>
        </w:rPr>
        <w:t>ainsi que</w:t>
      </w:r>
      <w:r w:rsidR="00EA46AC">
        <w:rPr>
          <w:rFonts w:ascii="Arial" w:hAnsi="Arial" w:cs="Arial"/>
          <w:sz w:val="20"/>
          <w:szCs w:val="20"/>
          <w:lang w:val="fr-BE"/>
        </w:rPr>
        <w:t xml:space="preserve"> la nécessité de pouvoir nouer une relation de confiance, </w:t>
      </w:r>
      <w:r w:rsidR="00723B9A">
        <w:rPr>
          <w:rFonts w:ascii="Arial" w:hAnsi="Arial" w:cs="Arial"/>
          <w:sz w:val="20"/>
          <w:szCs w:val="20"/>
          <w:lang w:val="fr-BE"/>
        </w:rPr>
        <w:t>laquelle est</w:t>
      </w:r>
      <w:r w:rsidR="00EA46AC">
        <w:rPr>
          <w:rFonts w:ascii="Arial" w:hAnsi="Arial" w:cs="Arial"/>
          <w:sz w:val="20"/>
          <w:szCs w:val="20"/>
          <w:lang w:val="fr-BE"/>
        </w:rPr>
        <w:t xml:space="preserve"> l’outil de travail des intervenants.</w:t>
      </w:r>
    </w:p>
    <w:p w:rsidR="00EA46AC" w:rsidRDefault="00EA46AC" w:rsidP="00CC73EA">
      <w:pPr>
        <w:pStyle w:val="Sansinterligne"/>
        <w:rPr>
          <w:rFonts w:ascii="Arial" w:hAnsi="Arial" w:cs="Arial"/>
          <w:sz w:val="20"/>
          <w:szCs w:val="20"/>
          <w:lang w:val="fr-BE"/>
        </w:rPr>
      </w:pPr>
    </w:p>
    <w:p w:rsidR="00EA46AC" w:rsidRPr="00041373" w:rsidRDefault="00041373" w:rsidP="00CC73EA">
      <w:pPr>
        <w:pStyle w:val="Sansinterligne"/>
        <w:rPr>
          <w:rFonts w:ascii="Arial" w:hAnsi="Arial" w:cs="Arial"/>
          <w:sz w:val="20"/>
          <w:szCs w:val="20"/>
          <w:lang w:val="fr-BE"/>
        </w:rPr>
      </w:pPr>
      <w:r>
        <w:rPr>
          <w:rFonts w:ascii="Arial" w:hAnsi="Arial" w:cs="Arial"/>
          <w:sz w:val="20"/>
          <w:szCs w:val="20"/>
          <w:lang w:val="fr-BE"/>
        </w:rPr>
        <w:t xml:space="preserve">Nos plus hautes juridictions l’ont du reste affirmé. Dans plusieurs arrêts, la Cour de cassation a insisté sur l’importance du secret professionnel comme garantie d’accès aux soins pour tous, quelles que soient les raisons pour lesquelles une personne </w:t>
      </w:r>
      <w:r w:rsidR="007F39C1">
        <w:rPr>
          <w:rFonts w:ascii="Arial" w:hAnsi="Arial" w:cs="Arial"/>
          <w:sz w:val="20"/>
          <w:szCs w:val="20"/>
          <w:lang w:val="fr-BE"/>
        </w:rPr>
        <w:t xml:space="preserve">a besoin </w:t>
      </w:r>
      <w:r>
        <w:rPr>
          <w:rFonts w:ascii="Arial" w:hAnsi="Arial" w:cs="Arial"/>
          <w:sz w:val="20"/>
          <w:szCs w:val="20"/>
          <w:lang w:val="fr-BE"/>
        </w:rPr>
        <w:t>de l’aide prodigué</w:t>
      </w:r>
      <w:r w:rsidR="003D55FD">
        <w:rPr>
          <w:rFonts w:ascii="Arial" w:hAnsi="Arial" w:cs="Arial"/>
          <w:sz w:val="20"/>
          <w:szCs w:val="20"/>
          <w:lang w:val="fr-BE"/>
        </w:rPr>
        <w:t>e</w:t>
      </w:r>
      <w:r>
        <w:rPr>
          <w:rFonts w:ascii="Arial" w:hAnsi="Arial" w:cs="Arial"/>
          <w:sz w:val="20"/>
          <w:szCs w:val="20"/>
          <w:lang w:val="fr-BE"/>
        </w:rPr>
        <w:t xml:space="preserve"> par des professionnels : </w:t>
      </w:r>
      <w:r w:rsidRPr="00041373">
        <w:rPr>
          <w:rFonts w:ascii="Arial" w:hAnsi="Arial" w:cs="Arial"/>
          <w:i/>
          <w:iCs/>
          <w:sz w:val="20"/>
          <w:szCs w:val="20"/>
        </w:rPr>
        <w:t>« Cette règle repose sur la nécessité d’assurer une entière sécurité à ceux qui doivent se confier à eux et de permettre à chacun d’obtenir les soins qu’exige son état, quelle qu’en soit la cause. »</w:t>
      </w:r>
      <w:r w:rsidRPr="000E00AC">
        <w:rPr>
          <w:rStyle w:val="Appelnotedebasdep"/>
          <w:rFonts w:ascii="Arial" w:hAnsi="Arial" w:cs="Arial"/>
          <w:iCs/>
          <w:sz w:val="20"/>
          <w:szCs w:val="20"/>
        </w:rPr>
        <w:footnoteReference w:id="3"/>
      </w:r>
    </w:p>
    <w:p w:rsidR="00041373" w:rsidRDefault="00041373" w:rsidP="00CC73EA">
      <w:pPr>
        <w:pStyle w:val="Sansinterligne"/>
        <w:rPr>
          <w:rFonts w:ascii="Arial" w:hAnsi="Arial" w:cs="Arial"/>
          <w:iCs/>
          <w:sz w:val="20"/>
          <w:szCs w:val="20"/>
        </w:rPr>
      </w:pPr>
    </w:p>
    <w:p w:rsidR="00041373" w:rsidRDefault="00041373" w:rsidP="00CC73EA">
      <w:pPr>
        <w:pStyle w:val="Sansinterligne"/>
        <w:rPr>
          <w:rFonts w:ascii="Arial" w:hAnsi="Arial" w:cs="Arial"/>
          <w:i/>
          <w:iCs/>
          <w:sz w:val="20"/>
          <w:szCs w:val="20"/>
        </w:rPr>
      </w:pPr>
      <w:r>
        <w:rPr>
          <w:rFonts w:ascii="Arial" w:hAnsi="Arial" w:cs="Arial"/>
          <w:sz w:val="20"/>
          <w:szCs w:val="20"/>
        </w:rPr>
        <w:t xml:space="preserve">Dans deux arrêts récents, la Cour constitutionnelle a mis l’accent sur le droit au respect de la vie privée du bénéficiaire de l’aide ou des soins et sur l’importance d’un cadre de travail protégeant la </w:t>
      </w:r>
      <w:r>
        <w:rPr>
          <w:rFonts w:ascii="Arial" w:hAnsi="Arial" w:cs="Arial"/>
          <w:sz w:val="20"/>
          <w:szCs w:val="20"/>
        </w:rPr>
        <w:lastRenderedPageBreak/>
        <w:t xml:space="preserve">relation de confiance : </w:t>
      </w:r>
      <w:r w:rsidRPr="00041373">
        <w:rPr>
          <w:rFonts w:ascii="Arial" w:hAnsi="Arial" w:cs="Arial"/>
          <w:i/>
          <w:iCs/>
          <w:sz w:val="20"/>
          <w:szCs w:val="20"/>
          <w:lang w:val="fr-BE"/>
        </w:rPr>
        <w:t>« </w:t>
      </w:r>
      <w:r w:rsidRPr="00041373">
        <w:rPr>
          <w:rFonts w:ascii="Arial" w:hAnsi="Arial" w:cs="Arial"/>
          <w:i/>
          <w:iCs/>
          <w:sz w:val="20"/>
          <w:szCs w:val="20"/>
        </w:rPr>
        <w:t xml:space="preserve">L’obligation de secret, imposée au dépositaire par le législateur, vise, à titre principal, à protéger le droit fondamental à la vie privée de la personne qui se confie, parfois dans ce qu’elle a de plus intime. Par ailleurs, le respect du secret professionnel est la condition </w:t>
      </w:r>
      <w:r w:rsidRPr="00041373">
        <w:rPr>
          <w:rFonts w:ascii="Arial" w:hAnsi="Arial" w:cs="Arial"/>
          <w:sz w:val="20"/>
          <w:szCs w:val="20"/>
        </w:rPr>
        <w:t>sine qua non</w:t>
      </w:r>
      <w:r w:rsidRPr="00041373">
        <w:rPr>
          <w:rFonts w:ascii="Arial" w:hAnsi="Arial" w:cs="Arial"/>
          <w:i/>
          <w:iCs/>
          <w:sz w:val="20"/>
          <w:szCs w:val="20"/>
        </w:rPr>
        <w:t xml:space="preserve"> pour que s’instaure un lien de confiance entre le détenteur du secret et la personne qui se confie. Seul ce lien de confiance permet au détenteur du secret professionnel d’apporter utilement une aide à la personne qui se confie à lui. »</w:t>
      </w:r>
      <w:r w:rsidR="000E00AC" w:rsidRPr="000E00AC">
        <w:rPr>
          <w:rStyle w:val="Appelnotedebasdep"/>
          <w:rFonts w:ascii="Arial" w:hAnsi="Arial" w:cs="Arial"/>
          <w:iCs/>
          <w:sz w:val="20"/>
          <w:szCs w:val="20"/>
        </w:rPr>
        <w:footnoteReference w:id="4"/>
      </w:r>
    </w:p>
    <w:p w:rsidR="000E00AC" w:rsidRDefault="000E00AC" w:rsidP="00CC73EA">
      <w:pPr>
        <w:pStyle w:val="Sansinterligne"/>
        <w:rPr>
          <w:rFonts w:ascii="Arial" w:hAnsi="Arial" w:cs="Arial"/>
          <w:iCs/>
          <w:sz w:val="20"/>
          <w:szCs w:val="20"/>
        </w:rPr>
      </w:pPr>
    </w:p>
    <w:p w:rsidR="000E00AC" w:rsidRDefault="00805AF4" w:rsidP="00CC73EA">
      <w:pPr>
        <w:pStyle w:val="Sansinterligne"/>
        <w:rPr>
          <w:rFonts w:ascii="Arial" w:hAnsi="Arial" w:cs="Arial"/>
          <w:sz w:val="20"/>
          <w:szCs w:val="20"/>
        </w:rPr>
      </w:pPr>
      <w:r>
        <w:rPr>
          <w:rFonts w:ascii="Arial" w:hAnsi="Arial" w:cs="Arial"/>
          <w:sz w:val="20"/>
          <w:szCs w:val="20"/>
        </w:rPr>
        <w:t>Consacré depuis 1810 par le C</w:t>
      </w:r>
      <w:r w:rsidR="000E00AC">
        <w:rPr>
          <w:rFonts w:ascii="Arial" w:hAnsi="Arial" w:cs="Arial"/>
          <w:sz w:val="20"/>
          <w:szCs w:val="20"/>
        </w:rPr>
        <w:t xml:space="preserve">ode pénal, le secret professionnel </w:t>
      </w:r>
      <w:r w:rsidR="007F39C1">
        <w:rPr>
          <w:rFonts w:ascii="Arial" w:hAnsi="Arial" w:cs="Arial"/>
          <w:sz w:val="20"/>
          <w:szCs w:val="20"/>
        </w:rPr>
        <w:t>est</w:t>
      </w:r>
      <w:r w:rsidR="000E00AC">
        <w:rPr>
          <w:rFonts w:ascii="Arial" w:hAnsi="Arial" w:cs="Arial"/>
          <w:sz w:val="20"/>
          <w:szCs w:val="20"/>
        </w:rPr>
        <w:t xml:space="preserve"> une règle d’ordre public</w:t>
      </w:r>
      <w:r>
        <w:rPr>
          <w:rFonts w:ascii="Arial" w:hAnsi="Arial" w:cs="Arial"/>
          <w:sz w:val="20"/>
          <w:szCs w:val="20"/>
        </w:rPr>
        <w:t>, c’est-à-dire une règle qui s’impose impérativement à tous ceux qu’elle concerne.</w:t>
      </w:r>
    </w:p>
    <w:p w:rsidR="00805AF4" w:rsidRDefault="00805AF4" w:rsidP="00CC73EA">
      <w:pPr>
        <w:pStyle w:val="Sansinterligne"/>
        <w:rPr>
          <w:rFonts w:ascii="Arial" w:hAnsi="Arial" w:cs="Arial"/>
          <w:sz w:val="20"/>
          <w:szCs w:val="20"/>
        </w:rPr>
      </w:pPr>
    </w:p>
    <w:p w:rsidR="00805AF4" w:rsidRDefault="00805AF4" w:rsidP="00CC73EA">
      <w:pPr>
        <w:pStyle w:val="Sansinterligne"/>
        <w:rPr>
          <w:rFonts w:ascii="Arial" w:hAnsi="Arial" w:cs="Arial"/>
          <w:sz w:val="20"/>
          <w:szCs w:val="20"/>
        </w:rPr>
      </w:pPr>
      <w:r>
        <w:rPr>
          <w:rFonts w:ascii="Arial" w:hAnsi="Arial" w:cs="Arial"/>
          <w:sz w:val="20"/>
          <w:szCs w:val="20"/>
        </w:rPr>
        <w:t>Pour autant, le secret professionnel n’est pas absolu : il connaît des exceptions, dont certaines prévues dans le Code pénal lui-même</w:t>
      </w:r>
      <w:r>
        <w:rPr>
          <w:rStyle w:val="Appelnotedebasdep"/>
          <w:rFonts w:ascii="Arial" w:hAnsi="Arial" w:cs="Arial"/>
          <w:sz w:val="20"/>
          <w:szCs w:val="20"/>
        </w:rPr>
        <w:footnoteReference w:id="5"/>
      </w:r>
      <w:r>
        <w:rPr>
          <w:rFonts w:ascii="Arial" w:hAnsi="Arial" w:cs="Arial"/>
          <w:sz w:val="20"/>
          <w:szCs w:val="20"/>
        </w:rPr>
        <w:t>, d’autres dans des lois particulières. Mais du caractère d’ordre public de cette règle découle qu’</w:t>
      </w:r>
      <w:r w:rsidRPr="00805AF4">
        <w:rPr>
          <w:rFonts w:ascii="Arial" w:hAnsi="Arial" w:cs="Arial"/>
          <w:sz w:val="20"/>
          <w:szCs w:val="20"/>
        </w:rPr>
        <w:t xml:space="preserve">il ne saurait être </w:t>
      </w:r>
      <w:r>
        <w:rPr>
          <w:rFonts w:ascii="Arial" w:hAnsi="Arial" w:cs="Arial"/>
          <w:sz w:val="20"/>
          <w:szCs w:val="20"/>
        </w:rPr>
        <w:t xml:space="preserve">y </w:t>
      </w:r>
      <w:r w:rsidRPr="00805AF4">
        <w:rPr>
          <w:rFonts w:ascii="Arial" w:hAnsi="Arial" w:cs="Arial"/>
          <w:sz w:val="20"/>
          <w:szCs w:val="20"/>
        </w:rPr>
        <w:t xml:space="preserve">dérogé </w:t>
      </w:r>
      <w:r>
        <w:rPr>
          <w:rFonts w:ascii="Arial" w:hAnsi="Arial" w:cs="Arial"/>
          <w:sz w:val="20"/>
          <w:szCs w:val="20"/>
        </w:rPr>
        <w:t>en dehors des situation</w:t>
      </w:r>
      <w:r w:rsidR="007F39C1">
        <w:rPr>
          <w:rFonts w:ascii="Arial" w:hAnsi="Arial" w:cs="Arial"/>
          <w:sz w:val="20"/>
          <w:szCs w:val="20"/>
        </w:rPr>
        <w:t xml:space="preserve">s </w:t>
      </w:r>
      <w:r w:rsidR="00723B9A">
        <w:rPr>
          <w:rFonts w:ascii="Arial" w:hAnsi="Arial" w:cs="Arial"/>
          <w:sz w:val="20"/>
          <w:szCs w:val="20"/>
        </w:rPr>
        <w:t>dans lesquelles</w:t>
      </w:r>
      <w:r w:rsidR="007F39C1">
        <w:rPr>
          <w:rFonts w:ascii="Arial" w:hAnsi="Arial" w:cs="Arial"/>
          <w:sz w:val="20"/>
          <w:szCs w:val="20"/>
        </w:rPr>
        <w:t xml:space="preserve"> existe une exception</w:t>
      </w:r>
      <w:r>
        <w:rPr>
          <w:rFonts w:ascii="Arial" w:hAnsi="Arial" w:cs="Arial"/>
          <w:sz w:val="20"/>
          <w:szCs w:val="20"/>
        </w:rPr>
        <w:t>.</w:t>
      </w:r>
    </w:p>
    <w:p w:rsidR="0075188B" w:rsidRDefault="0075188B" w:rsidP="00CC73EA">
      <w:pPr>
        <w:pStyle w:val="Sansinterligne"/>
        <w:rPr>
          <w:rFonts w:ascii="Arial" w:hAnsi="Arial" w:cs="Arial"/>
          <w:sz w:val="20"/>
          <w:szCs w:val="20"/>
        </w:rPr>
      </w:pPr>
    </w:p>
    <w:p w:rsidR="0075188B" w:rsidRDefault="0075188B" w:rsidP="0075188B">
      <w:pPr>
        <w:pStyle w:val="Sansinterligne"/>
        <w:rPr>
          <w:rFonts w:ascii="Arial" w:hAnsi="Arial" w:cs="Arial"/>
          <w:sz w:val="20"/>
          <w:szCs w:val="20"/>
        </w:rPr>
      </w:pPr>
      <w:r w:rsidRPr="0075188B">
        <w:rPr>
          <w:rFonts w:ascii="Arial" w:hAnsi="Arial" w:cs="Arial"/>
          <w:sz w:val="20"/>
          <w:szCs w:val="20"/>
        </w:rPr>
        <w:t>La Cour de cassation a également rappelé que le secret professionnel</w:t>
      </w:r>
      <w:r>
        <w:rPr>
          <w:rFonts w:ascii="Arial" w:hAnsi="Arial" w:cs="Arial"/>
          <w:sz w:val="20"/>
          <w:szCs w:val="20"/>
        </w:rPr>
        <w:t>, et en particulier le secret médical,</w:t>
      </w:r>
      <w:r w:rsidRPr="0075188B">
        <w:rPr>
          <w:rFonts w:ascii="Arial" w:hAnsi="Arial" w:cs="Arial"/>
          <w:sz w:val="20"/>
          <w:szCs w:val="20"/>
        </w:rPr>
        <w:t xml:space="preserve"> a notamment pour finalité de protéger l</w:t>
      </w:r>
      <w:r>
        <w:rPr>
          <w:rFonts w:ascii="Arial" w:hAnsi="Arial" w:cs="Arial"/>
          <w:sz w:val="20"/>
          <w:szCs w:val="20"/>
        </w:rPr>
        <w:t>a relation</w:t>
      </w:r>
      <w:r w:rsidRPr="0075188B">
        <w:rPr>
          <w:rFonts w:ascii="Arial" w:hAnsi="Arial" w:cs="Arial"/>
          <w:sz w:val="20"/>
          <w:szCs w:val="20"/>
        </w:rPr>
        <w:t xml:space="preserve"> de confiance</w:t>
      </w:r>
      <w:r w:rsidR="007F39C1">
        <w:rPr>
          <w:rFonts w:ascii="Arial" w:hAnsi="Arial" w:cs="Arial"/>
          <w:sz w:val="20"/>
          <w:szCs w:val="20"/>
        </w:rPr>
        <w:t>,</w:t>
      </w:r>
      <w:r w:rsidRPr="0075188B">
        <w:rPr>
          <w:rFonts w:ascii="Arial" w:hAnsi="Arial" w:cs="Arial"/>
          <w:sz w:val="20"/>
          <w:szCs w:val="20"/>
        </w:rPr>
        <w:t xml:space="preserve"> dans quelques arrêts portant sur des révélations faites dans l’intérêt d’un patient victime d’infractions.</w:t>
      </w:r>
      <w:r>
        <w:rPr>
          <w:rFonts w:ascii="Arial" w:hAnsi="Arial" w:cs="Arial"/>
          <w:sz w:val="20"/>
          <w:szCs w:val="20"/>
        </w:rPr>
        <w:t xml:space="preserve"> Si, dans certaines situations, de telles révélations peuvent être justifiées, encore faut-il qu’elles ne soient pas faites dans des circonstances qui mettrai</w:t>
      </w:r>
      <w:r w:rsidR="00204ECA">
        <w:rPr>
          <w:rFonts w:ascii="Arial" w:hAnsi="Arial" w:cs="Arial"/>
          <w:sz w:val="20"/>
          <w:szCs w:val="20"/>
        </w:rPr>
        <w:t>en</w:t>
      </w:r>
      <w:r>
        <w:rPr>
          <w:rFonts w:ascii="Arial" w:hAnsi="Arial" w:cs="Arial"/>
          <w:sz w:val="20"/>
          <w:szCs w:val="20"/>
        </w:rPr>
        <w:t>t cette relation de confiance en péril</w:t>
      </w:r>
      <w:r w:rsidR="002962C1">
        <w:rPr>
          <w:rStyle w:val="Appelnotedebasdep"/>
          <w:rFonts w:ascii="Arial" w:hAnsi="Arial" w:cs="Arial"/>
          <w:sz w:val="20"/>
          <w:szCs w:val="20"/>
        </w:rPr>
        <w:footnoteReference w:id="6"/>
      </w:r>
      <w:r>
        <w:rPr>
          <w:rFonts w:ascii="Arial" w:hAnsi="Arial" w:cs="Arial"/>
          <w:sz w:val="20"/>
          <w:szCs w:val="20"/>
        </w:rPr>
        <w:t>. Il serait catastrophique qu’une personne ayant besoin d’aide ou de soins n’ose p</w:t>
      </w:r>
      <w:r w:rsidR="00723B9A">
        <w:rPr>
          <w:rFonts w:ascii="Arial" w:hAnsi="Arial" w:cs="Arial"/>
          <w:sz w:val="20"/>
          <w:szCs w:val="20"/>
        </w:rPr>
        <w:t>a</w:t>
      </w:r>
      <w:r>
        <w:rPr>
          <w:rFonts w:ascii="Arial" w:hAnsi="Arial" w:cs="Arial"/>
          <w:sz w:val="20"/>
          <w:szCs w:val="20"/>
        </w:rPr>
        <w:t xml:space="preserve">s se confier à un professionnel de crainte que ce dernier fasse </w:t>
      </w:r>
      <w:r w:rsidR="00204ECA">
        <w:rPr>
          <w:rFonts w:ascii="Arial" w:hAnsi="Arial" w:cs="Arial"/>
          <w:sz w:val="20"/>
          <w:szCs w:val="20"/>
        </w:rPr>
        <w:t>de sa parole un usage qu’elle n’aurait pas voulu</w:t>
      </w:r>
      <w:r w:rsidR="002962C1">
        <w:rPr>
          <w:rStyle w:val="Appelnotedebasdep"/>
          <w:rFonts w:ascii="Arial" w:hAnsi="Arial" w:cs="Arial"/>
          <w:sz w:val="20"/>
          <w:szCs w:val="20"/>
        </w:rPr>
        <w:footnoteReference w:id="7"/>
      </w:r>
      <w:r w:rsidR="00204ECA">
        <w:rPr>
          <w:rFonts w:ascii="Arial" w:hAnsi="Arial" w:cs="Arial"/>
          <w:sz w:val="20"/>
          <w:szCs w:val="20"/>
        </w:rPr>
        <w:t>. Pour une victime</w:t>
      </w:r>
      <w:r w:rsidR="00723B9A">
        <w:rPr>
          <w:rFonts w:ascii="Arial" w:hAnsi="Arial" w:cs="Arial"/>
          <w:sz w:val="20"/>
          <w:szCs w:val="20"/>
        </w:rPr>
        <w:t xml:space="preserve">, ce serait porteur d’une </w:t>
      </w:r>
      <w:r w:rsidR="00AD7D49" w:rsidRPr="00AD7D49">
        <w:rPr>
          <w:rFonts w:ascii="Arial" w:hAnsi="Arial" w:cs="Arial"/>
          <w:sz w:val="20"/>
          <w:szCs w:val="20"/>
        </w:rPr>
        <w:t xml:space="preserve">grave </w:t>
      </w:r>
      <w:r w:rsidR="00204ECA">
        <w:rPr>
          <w:rFonts w:ascii="Arial" w:hAnsi="Arial" w:cs="Arial"/>
          <w:sz w:val="20"/>
          <w:szCs w:val="20"/>
        </w:rPr>
        <w:t>victimisation secondaire et contraire à une démarche tendant à lui permettre de reprendre le contrôle de sa vie, de ne pas être confinée dans la position de subir</w:t>
      </w:r>
      <w:r w:rsidR="00204ECA">
        <w:rPr>
          <w:rStyle w:val="Appelnotedebasdep"/>
          <w:rFonts w:ascii="Arial" w:hAnsi="Arial" w:cs="Arial"/>
          <w:sz w:val="20"/>
          <w:szCs w:val="20"/>
        </w:rPr>
        <w:footnoteReference w:id="8"/>
      </w:r>
      <w:r w:rsidR="00204ECA">
        <w:rPr>
          <w:rFonts w:ascii="Arial" w:hAnsi="Arial" w:cs="Arial"/>
          <w:sz w:val="20"/>
          <w:szCs w:val="20"/>
        </w:rPr>
        <w:t>.</w:t>
      </w:r>
    </w:p>
    <w:p w:rsidR="00204ECA" w:rsidRDefault="00204ECA" w:rsidP="0075188B">
      <w:pPr>
        <w:pStyle w:val="Sansinterligne"/>
        <w:rPr>
          <w:rFonts w:ascii="Arial" w:hAnsi="Arial" w:cs="Arial"/>
          <w:sz w:val="20"/>
          <w:szCs w:val="20"/>
        </w:rPr>
      </w:pPr>
    </w:p>
    <w:p w:rsidR="00204ECA" w:rsidRPr="0075188B" w:rsidRDefault="00C9655C" w:rsidP="0075188B">
      <w:pPr>
        <w:pStyle w:val="Sansinterligne"/>
        <w:rPr>
          <w:rFonts w:ascii="Arial" w:hAnsi="Arial" w:cs="Arial"/>
          <w:sz w:val="20"/>
          <w:szCs w:val="20"/>
        </w:rPr>
      </w:pPr>
      <w:r>
        <w:rPr>
          <w:rFonts w:ascii="Arial" w:hAnsi="Arial" w:cs="Arial"/>
          <w:sz w:val="20"/>
          <w:szCs w:val="20"/>
        </w:rPr>
        <w:t>Dans les réactions et débats autour du secret professionnel, les questions soulevées portent souvent sur l’attitude qu’aurait dû adopter un professionnel ayant recueilli une confidence relative à une situation présentant un danger potentiel. Il est hélas trop souvent perdu de vue qu’</w:t>
      </w:r>
      <w:r w:rsidR="007F39C1">
        <w:rPr>
          <w:rFonts w:ascii="Arial" w:hAnsi="Arial" w:cs="Arial"/>
          <w:sz w:val="20"/>
          <w:szCs w:val="20"/>
        </w:rPr>
        <w:t>une question primordiale</w:t>
      </w:r>
      <w:r>
        <w:rPr>
          <w:rFonts w:ascii="Arial" w:hAnsi="Arial" w:cs="Arial"/>
          <w:sz w:val="20"/>
          <w:szCs w:val="20"/>
        </w:rPr>
        <w:t xml:space="preserve"> est celle de</w:t>
      </w:r>
      <w:r w:rsidR="007F39C1">
        <w:rPr>
          <w:rFonts w:ascii="Arial" w:hAnsi="Arial" w:cs="Arial"/>
          <w:sz w:val="20"/>
          <w:szCs w:val="20"/>
        </w:rPr>
        <w:t>s conditions</w:t>
      </w:r>
      <w:r w:rsidR="007A0898">
        <w:rPr>
          <w:rFonts w:ascii="Arial" w:hAnsi="Arial" w:cs="Arial"/>
          <w:sz w:val="20"/>
          <w:szCs w:val="20"/>
        </w:rPr>
        <w:t xml:space="preserve"> </w:t>
      </w:r>
      <w:r>
        <w:rPr>
          <w:rFonts w:ascii="Arial" w:hAnsi="Arial" w:cs="Arial"/>
          <w:sz w:val="20"/>
          <w:szCs w:val="20"/>
        </w:rPr>
        <w:t>qui rend</w:t>
      </w:r>
      <w:r w:rsidR="007F39C1">
        <w:rPr>
          <w:rFonts w:ascii="Arial" w:hAnsi="Arial" w:cs="Arial"/>
          <w:sz w:val="20"/>
          <w:szCs w:val="20"/>
        </w:rPr>
        <w:t>e</w:t>
      </w:r>
      <w:r w:rsidR="007A0898">
        <w:rPr>
          <w:rFonts w:ascii="Arial" w:hAnsi="Arial" w:cs="Arial"/>
          <w:sz w:val="20"/>
          <w:szCs w:val="20"/>
        </w:rPr>
        <w:t>nt</w:t>
      </w:r>
      <w:r>
        <w:rPr>
          <w:rFonts w:ascii="Arial" w:hAnsi="Arial" w:cs="Arial"/>
          <w:sz w:val="20"/>
          <w:szCs w:val="20"/>
        </w:rPr>
        <w:t xml:space="preserve"> possible qu’une parole soit </w:t>
      </w:r>
      <w:r w:rsidR="00626EB2">
        <w:rPr>
          <w:rFonts w:ascii="Arial" w:hAnsi="Arial" w:cs="Arial"/>
          <w:sz w:val="20"/>
          <w:szCs w:val="20"/>
        </w:rPr>
        <w:t>confiée</w:t>
      </w:r>
      <w:r>
        <w:rPr>
          <w:rFonts w:ascii="Arial" w:hAnsi="Arial" w:cs="Arial"/>
          <w:sz w:val="20"/>
          <w:szCs w:val="20"/>
        </w:rPr>
        <w:t>.</w:t>
      </w:r>
      <w:r w:rsidR="000A14C1">
        <w:rPr>
          <w:rFonts w:ascii="Arial" w:hAnsi="Arial" w:cs="Arial"/>
          <w:sz w:val="20"/>
          <w:szCs w:val="20"/>
        </w:rPr>
        <w:t xml:space="preserve"> La libération de la parole passe par la garantie d’un cadre qui la protège. Trop souvent, le secret professionnel est présenté comme un problème, voire un obstacle. En réalité, c’est l</w:t>
      </w:r>
      <w:r w:rsidR="007A0898">
        <w:rPr>
          <w:rFonts w:ascii="Arial" w:hAnsi="Arial" w:cs="Arial"/>
          <w:sz w:val="20"/>
          <w:szCs w:val="20"/>
        </w:rPr>
        <w:t>e contraire</w:t>
      </w:r>
      <w:r w:rsidR="000A14C1">
        <w:rPr>
          <w:rFonts w:ascii="Arial" w:hAnsi="Arial" w:cs="Arial"/>
          <w:sz w:val="20"/>
          <w:szCs w:val="20"/>
        </w:rPr>
        <w:t> : il permet à la parole de s’exprimer, et ainsi d’apporter une écoute, préalable à l’offre d’une aide et, le cas échéant, d’une protection.</w:t>
      </w:r>
    </w:p>
    <w:p w:rsidR="0075188B" w:rsidRPr="0075188B" w:rsidRDefault="0075188B" w:rsidP="0075188B">
      <w:pPr>
        <w:pStyle w:val="Sansinterligne"/>
        <w:rPr>
          <w:rFonts w:ascii="Arial" w:hAnsi="Arial" w:cs="Arial"/>
          <w:sz w:val="20"/>
          <w:szCs w:val="20"/>
        </w:rPr>
      </w:pPr>
    </w:p>
    <w:p w:rsidR="0075188B" w:rsidRPr="002126F9" w:rsidRDefault="0075188B" w:rsidP="00CC73EA">
      <w:pPr>
        <w:pStyle w:val="Sansinterligne"/>
        <w:rPr>
          <w:rFonts w:ascii="Arial" w:hAnsi="Arial" w:cs="Arial"/>
          <w:b/>
          <w:sz w:val="20"/>
          <w:szCs w:val="20"/>
        </w:rPr>
      </w:pPr>
    </w:p>
    <w:p w:rsidR="00626EB2" w:rsidRPr="002126F9" w:rsidRDefault="00626EB2" w:rsidP="00626EB2">
      <w:pPr>
        <w:pStyle w:val="Sansinterligne"/>
        <w:numPr>
          <w:ilvl w:val="0"/>
          <w:numId w:val="1"/>
        </w:numPr>
        <w:rPr>
          <w:rFonts w:ascii="Arial" w:hAnsi="Arial" w:cs="Arial"/>
          <w:b/>
          <w:sz w:val="20"/>
          <w:szCs w:val="20"/>
          <w:u w:val="single"/>
        </w:rPr>
      </w:pPr>
      <w:r w:rsidRPr="002126F9">
        <w:rPr>
          <w:rFonts w:ascii="Arial" w:hAnsi="Arial" w:cs="Arial"/>
          <w:b/>
          <w:sz w:val="20"/>
          <w:szCs w:val="20"/>
          <w:u w:val="single"/>
        </w:rPr>
        <w:t>Le secret professionnel partagé</w:t>
      </w:r>
    </w:p>
    <w:p w:rsidR="00626EB2" w:rsidRPr="002126F9" w:rsidRDefault="00626EB2" w:rsidP="00626EB2">
      <w:pPr>
        <w:pStyle w:val="Sansinterligne"/>
        <w:rPr>
          <w:rFonts w:ascii="Arial" w:hAnsi="Arial" w:cs="Arial"/>
          <w:b/>
          <w:sz w:val="20"/>
          <w:szCs w:val="20"/>
        </w:rPr>
      </w:pPr>
    </w:p>
    <w:p w:rsidR="00626EB2" w:rsidRDefault="007F39C1" w:rsidP="00626EB2">
      <w:pPr>
        <w:pStyle w:val="Sansinterligne"/>
        <w:rPr>
          <w:rFonts w:ascii="Arial" w:hAnsi="Arial" w:cs="Arial"/>
          <w:sz w:val="20"/>
          <w:szCs w:val="20"/>
        </w:rPr>
      </w:pPr>
      <w:r>
        <w:rPr>
          <w:rFonts w:ascii="Arial" w:hAnsi="Arial" w:cs="Arial"/>
          <w:sz w:val="20"/>
          <w:szCs w:val="20"/>
        </w:rPr>
        <w:t>Le secret professionne</w:t>
      </w:r>
      <w:r w:rsidR="00F063A3">
        <w:rPr>
          <w:rFonts w:ascii="Arial" w:hAnsi="Arial" w:cs="Arial"/>
          <w:sz w:val="20"/>
          <w:szCs w:val="20"/>
        </w:rPr>
        <w:t xml:space="preserve">l partagé n’est pas une </w:t>
      </w:r>
      <w:r>
        <w:rPr>
          <w:rFonts w:ascii="Arial" w:hAnsi="Arial" w:cs="Arial"/>
          <w:sz w:val="20"/>
          <w:szCs w:val="20"/>
        </w:rPr>
        <w:t>exception au secret professionnel</w:t>
      </w:r>
      <w:r w:rsidR="000D5F78">
        <w:rPr>
          <w:rFonts w:ascii="Arial" w:hAnsi="Arial" w:cs="Arial"/>
          <w:sz w:val="20"/>
          <w:szCs w:val="20"/>
        </w:rPr>
        <w:t> ;</w:t>
      </w:r>
      <w:r w:rsidR="00F063A3">
        <w:rPr>
          <w:rFonts w:ascii="Arial" w:hAnsi="Arial" w:cs="Arial"/>
          <w:sz w:val="20"/>
          <w:szCs w:val="20"/>
        </w:rPr>
        <w:t xml:space="preserve"> il en est une modalité</w:t>
      </w:r>
      <w:r>
        <w:rPr>
          <w:rFonts w:ascii="Arial" w:hAnsi="Arial" w:cs="Arial"/>
          <w:sz w:val="20"/>
          <w:szCs w:val="20"/>
        </w:rPr>
        <w:t> : ce qui est secret le reste</w:t>
      </w:r>
      <w:r w:rsidR="00DF6C06">
        <w:rPr>
          <w:rFonts w:ascii="Arial" w:hAnsi="Arial" w:cs="Arial"/>
          <w:sz w:val="20"/>
          <w:szCs w:val="20"/>
        </w:rPr>
        <w:t xml:space="preserve">. </w:t>
      </w:r>
      <w:r w:rsidR="00FC43D3">
        <w:rPr>
          <w:rFonts w:ascii="Arial" w:hAnsi="Arial" w:cs="Arial"/>
          <w:sz w:val="20"/>
          <w:szCs w:val="20"/>
        </w:rPr>
        <w:t>Mais</w:t>
      </w:r>
      <w:r>
        <w:rPr>
          <w:rFonts w:ascii="Arial" w:hAnsi="Arial" w:cs="Arial"/>
          <w:sz w:val="20"/>
          <w:szCs w:val="20"/>
        </w:rPr>
        <w:t xml:space="preserve"> il est partagé entre plusieurs professionnels qui, </w:t>
      </w:r>
      <w:r w:rsidR="00CA1D2F">
        <w:rPr>
          <w:rFonts w:ascii="Arial" w:hAnsi="Arial" w:cs="Arial"/>
          <w:sz w:val="20"/>
          <w:szCs w:val="20"/>
        </w:rPr>
        <w:t>tous</w:t>
      </w:r>
      <w:r>
        <w:rPr>
          <w:rFonts w:ascii="Arial" w:hAnsi="Arial" w:cs="Arial"/>
          <w:sz w:val="20"/>
          <w:szCs w:val="20"/>
        </w:rPr>
        <w:t xml:space="preserve">, en </w:t>
      </w:r>
      <w:r w:rsidR="00AD7D49">
        <w:rPr>
          <w:rFonts w:ascii="Arial" w:hAnsi="Arial" w:cs="Arial"/>
          <w:sz w:val="20"/>
          <w:szCs w:val="20"/>
        </w:rPr>
        <w:t>sont</w:t>
      </w:r>
      <w:r>
        <w:rPr>
          <w:rFonts w:ascii="Arial" w:hAnsi="Arial" w:cs="Arial"/>
          <w:sz w:val="20"/>
          <w:szCs w:val="20"/>
        </w:rPr>
        <w:t xml:space="preserve"> les gardiens. </w:t>
      </w:r>
      <w:r w:rsidR="007A0898">
        <w:rPr>
          <w:rFonts w:ascii="Arial" w:hAnsi="Arial" w:cs="Arial"/>
          <w:sz w:val="20"/>
          <w:szCs w:val="20"/>
        </w:rPr>
        <w:t>C</w:t>
      </w:r>
      <w:r w:rsidR="00CA1D2F">
        <w:rPr>
          <w:rFonts w:ascii="Arial" w:hAnsi="Arial" w:cs="Arial"/>
          <w:sz w:val="20"/>
          <w:szCs w:val="20"/>
        </w:rPr>
        <w:t xml:space="preserve">e </w:t>
      </w:r>
      <w:r w:rsidR="007A0898">
        <w:rPr>
          <w:rFonts w:ascii="Arial" w:hAnsi="Arial" w:cs="Arial"/>
          <w:sz w:val="20"/>
          <w:szCs w:val="20"/>
        </w:rPr>
        <w:t xml:space="preserve">qui est </w:t>
      </w:r>
      <w:r w:rsidR="00CA1D2F">
        <w:rPr>
          <w:rFonts w:ascii="Arial" w:hAnsi="Arial" w:cs="Arial"/>
          <w:sz w:val="20"/>
          <w:szCs w:val="20"/>
        </w:rPr>
        <w:t>secret reste dans une bulle étanche, même si à l’intérieur de celle-ci des échanges ont lieu.</w:t>
      </w:r>
    </w:p>
    <w:p w:rsidR="00CA1D2F" w:rsidRDefault="00CA1D2F" w:rsidP="00626EB2">
      <w:pPr>
        <w:pStyle w:val="Sansinterligne"/>
        <w:rPr>
          <w:rFonts w:ascii="Arial" w:hAnsi="Arial" w:cs="Arial"/>
          <w:sz w:val="20"/>
          <w:szCs w:val="20"/>
        </w:rPr>
      </w:pPr>
    </w:p>
    <w:p w:rsidR="00CA1D2F" w:rsidRDefault="00CA1D2F" w:rsidP="00CA1D2F">
      <w:pPr>
        <w:pStyle w:val="Sansinterligne"/>
        <w:rPr>
          <w:rFonts w:ascii="Arial" w:hAnsi="Arial" w:cs="Arial"/>
          <w:sz w:val="20"/>
          <w:szCs w:val="20"/>
        </w:rPr>
      </w:pPr>
      <w:r>
        <w:rPr>
          <w:rFonts w:ascii="Arial" w:hAnsi="Arial" w:cs="Arial"/>
          <w:sz w:val="20"/>
          <w:szCs w:val="20"/>
        </w:rPr>
        <w:lastRenderedPageBreak/>
        <w:t>Il s’agit d’un concept qui, sauf dans quelques cas en matière de continuité des soins de santé</w:t>
      </w:r>
      <w:r w:rsidR="002F11E9">
        <w:rPr>
          <w:rStyle w:val="Appelnotedebasdep"/>
          <w:rFonts w:ascii="Arial" w:hAnsi="Arial" w:cs="Arial"/>
          <w:sz w:val="20"/>
          <w:szCs w:val="20"/>
        </w:rPr>
        <w:footnoteReference w:id="9"/>
      </w:r>
      <w:r>
        <w:rPr>
          <w:rFonts w:ascii="Arial" w:hAnsi="Arial" w:cs="Arial"/>
          <w:sz w:val="20"/>
          <w:szCs w:val="20"/>
        </w:rPr>
        <w:t xml:space="preserve">, ne trouve pas son </w:t>
      </w:r>
      <w:r w:rsidR="00F063A3">
        <w:rPr>
          <w:rFonts w:ascii="Arial" w:hAnsi="Arial" w:cs="Arial"/>
          <w:sz w:val="20"/>
          <w:szCs w:val="20"/>
        </w:rPr>
        <w:t>fondement</w:t>
      </w:r>
      <w:r>
        <w:rPr>
          <w:rFonts w:ascii="Arial" w:hAnsi="Arial" w:cs="Arial"/>
          <w:sz w:val="20"/>
          <w:szCs w:val="20"/>
        </w:rPr>
        <w:t xml:space="preserve"> dans la loi, mais bien dans les codes de déontologie. La doctrine juridique admet</w:t>
      </w:r>
      <w:r w:rsidRPr="00CA1D2F">
        <w:rPr>
          <w:rFonts w:ascii="Arial" w:hAnsi="Arial" w:cs="Arial"/>
          <w:sz w:val="20"/>
          <w:szCs w:val="20"/>
        </w:rPr>
        <w:t xml:space="preserve"> que, moyennant le respect de certaines conditions, des informations couvertes par le secret professionnel p</w:t>
      </w:r>
      <w:r>
        <w:rPr>
          <w:rFonts w:ascii="Arial" w:hAnsi="Arial" w:cs="Arial"/>
          <w:sz w:val="20"/>
          <w:szCs w:val="20"/>
        </w:rPr>
        <w:t>uissent</w:t>
      </w:r>
      <w:r w:rsidRPr="00CA1D2F">
        <w:rPr>
          <w:rFonts w:ascii="Arial" w:hAnsi="Arial" w:cs="Arial"/>
          <w:sz w:val="20"/>
          <w:szCs w:val="20"/>
        </w:rPr>
        <w:t xml:space="preserve"> être partagées afin d’assurer une prise en charge cohérente et efficace de la personne qui bénéficie de l’intervention</w:t>
      </w:r>
      <w:r w:rsidRPr="00CA1D2F">
        <w:rPr>
          <w:rFonts w:ascii="Arial" w:hAnsi="Arial" w:cs="Arial"/>
          <w:sz w:val="20"/>
          <w:szCs w:val="20"/>
          <w:vertAlign w:val="superscript"/>
        </w:rPr>
        <w:footnoteReference w:id="10"/>
      </w:r>
      <w:r w:rsidRPr="00CA1D2F">
        <w:rPr>
          <w:rFonts w:ascii="Arial" w:hAnsi="Arial" w:cs="Arial"/>
          <w:sz w:val="20"/>
          <w:szCs w:val="20"/>
        </w:rPr>
        <w:t>.</w:t>
      </w:r>
    </w:p>
    <w:p w:rsidR="00CA1D2F" w:rsidRDefault="00CA1D2F" w:rsidP="00CA1D2F">
      <w:pPr>
        <w:pStyle w:val="Sansinterligne"/>
        <w:rPr>
          <w:rFonts w:ascii="Arial" w:hAnsi="Arial" w:cs="Arial"/>
          <w:sz w:val="20"/>
          <w:szCs w:val="20"/>
        </w:rPr>
      </w:pPr>
    </w:p>
    <w:p w:rsidR="00CA1D2F" w:rsidRDefault="00566144" w:rsidP="00CA1D2F">
      <w:pPr>
        <w:pStyle w:val="Sansinterligne"/>
        <w:rPr>
          <w:rFonts w:ascii="Arial" w:hAnsi="Arial" w:cs="Arial"/>
          <w:sz w:val="20"/>
          <w:szCs w:val="20"/>
        </w:rPr>
      </w:pPr>
      <w:r>
        <w:rPr>
          <w:rFonts w:ascii="Arial" w:hAnsi="Arial" w:cs="Arial"/>
          <w:sz w:val="20"/>
          <w:szCs w:val="20"/>
        </w:rPr>
        <w:t>En résumé, l</w:t>
      </w:r>
      <w:r w:rsidR="00CA1D2F">
        <w:rPr>
          <w:rFonts w:ascii="Arial" w:hAnsi="Arial" w:cs="Arial"/>
          <w:sz w:val="20"/>
          <w:szCs w:val="20"/>
        </w:rPr>
        <w:t>es conditions moyennant le respect desquelles un tel partage est admis sont les suivantes</w:t>
      </w:r>
      <w:r w:rsidR="008714E1">
        <w:rPr>
          <w:rStyle w:val="Appelnotedebasdep"/>
          <w:rFonts w:ascii="Arial" w:hAnsi="Arial" w:cs="Arial"/>
          <w:sz w:val="20"/>
          <w:szCs w:val="20"/>
        </w:rPr>
        <w:footnoteReference w:id="11"/>
      </w:r>
      <w:r w:rsidR="00CA1D2F">
        <w:rPr>
          <w:rFonts w:ascii="Arial" w:hAnsi="Arial" w:cs="Arial"/>
          <w:sz w:val="20"/>
          <w:szCs w:val="20"/>
        </w:rPr>
        <w:t> :</w:t>
      </w:r>
    </w:p>
    <w:p w:rsidR="00566144" w:rsidRDefault="00566144" w:rsidP="00CA1D2F">
      <w:pPr>
        <w:pStyle w:val="Sansinterligne"/>
        <w:rPr>
          <w:rFonts w:ascii="Arial" w:hAnsi="Arial" w:cs="Arial"/>
          <w:sz w:val="20"/>
          <w:szCs w:val="20"/>
        </w:rPr>
      </w:pPr>
    </w:p>
    <w:p w:rsidR="00566144" w:rsidRPr="00566144" w:rsidRDefault="00566144" w:rsidP="00566144">
      <w:pPr>
        <w:pStyle w:val="Sansinterligne"/>
        <w:numPr>
          <w:ilvl w:val="0"/>
          <w:numId w:val="2"/>
        </w:numPr>
        <w:rPr>
          <w:rFonts w:ascii="Arial" w:hAnsi="Arial" w:cs="Arial"/>
          <w:sz w:val="20"/>
          <w:szCs w:val="20"/>
        </w:rPr>
      </w:pPr>
      <w:r w:rsidRPr="00566144">
        <w:rPr>
          <w:rFonts w:ascii="Arial" w:hAnsi="Arial" w:cs="Arial"/>
          <w:sz w:val="20"/>
          <w:szCs w:val="20"/>
        </w:rPr>
        <w:t>le secret partagé n’est possible qu’entre intervenants tenus eux-mêmes au secret professionnel et dont les missions s’inscrivent dans les mêmes objectifs ;</w:t>
      </w:r>
    </w:p>
    <w:p w:rsidR="00566144" w:rsidRPr="00566144" w:rsidRDefault="00566144" w:rsidP="00566144">
      <w:pPr>
        <w:pStyle w:val="Sansinterligne"/>
        <w:numPr>
          <w:ilvl w:val="0"/>
          <w:numId w:val="2"/>
        </w:numPr>
        <w:rPr>
          <w:rFonts w:ascii="Arial" w:hAnsi="Arial" w:cs="Arial"/>
          <w:sz w:val="20"/>
          <w:szCs w:val="20"/>
        </w:rPr>
      </w:pPr>
      <w:r w:rsidRPr="00566144">
        <w:rPr>
          <w:rFonts w:ascii="Arial" w:hAnsi="Arial" w:cs="Arial"/>
          <w:sz w:val="20"/>
          <w:szCs w:val="20"/>
        </w:rPr>
        <w:t>ne peuvent être partagées que les informations qu’il est nécessaire de communiquer, dans l’intérêt de la personne concernée ;</w:t>
      </w:r>
    </w:p>
    <w:p w:rsidR="008714E1" w:rsidRPr="008714E1" w:rsidRDefault="00566144" w:rsidP="008714E1">
      <w:pPr>
        <w:pStyle w:val="Sansinterligne"/>
        <w:numPr>
          <w:ilvl w:val="0"/>
          <w:numId w:val="2"/>
        </w:numPr>
        <w:rPr>
          <w:rFonts w:ascii="Arial" w:hAnsi="Arial" w:cs="Arial"/>
          <w:sz w:val="20"/>
          <w:szCs w:val="20"/>
        </w:rPr>
      </w:pPr>
      <w:r w:rsidRPr="00566144">
        <w:rPr>
          <w:rFonts w:ascii="Arial" w:hAnsi="Arial" w:cs="Arial"/>
          <w:sz w:val="20"/>
          <w:szCs w:val="20"/>
        </w:rPr>
        <w:t>l’accord de la personne concernée est nécessaire.</w:t>
      </w:r>
    </w:p>
    <w:p w:rsidR="00CA1D2F" w:rsidRDefault="00CA1D2F" w:rsidP="00CA1D2F">
      <w:pPr>
        <w:pStyle w:val="Sansinterligne"/>
        <w:rPr>
          <w:rFonts w:ascii="Arial" w:hAnsi="Arial" w:cs="Arial"/>
          <w:sz w:val="20"/>
          <w:szCs w:val="20"/>
        </w:rPr>
      </w:pPr>
    </w:p>
    <w:p w:rsidR="00CA1D2F" w:rsidRDefault="00DB3F5C" w:rsidP="00CA1D2F">
      <w:pPr>
        <w:pStyle w:val="Sansinterligne"/>
        <w:rPr>
          <w:rFonts w:ascii="Arial" w:hAnsi="Arial" w:cs="Arial"/>
          <w:sz w:val="20"/>
          <w:szCs w:val="20"/>
        </w:rPr>
      </w:pPr>
      <w:r>
        <w:rPr>
          <w:rFonts w:ascii="Arial" w:hAnsi="Arial" w:cs="Arial"/>
          <w:sz w:val="20"/>
          <w:szCs w:val="20"/>
        </w:rPr>
        <w:t>Nous développerons ci-après ces différents aspects.</w:t>
      </w:r>
    </w:p>
    <w:p w:rsidR="000A14C1" w:rsidRDefault="000A14C1" w:rsidP="00CA1D2F">
      <w:pPr>
        <w:pStyle w:val="Sansinterligne"/>
        <w:rPr>
          <w:rFonts w:ascii="Arial" w:hAnsi="Arial" w:cs="Arial"/>
          <w:sz w:val="20"/>
          <w:szCs w:val="20"/>
        </w:rPr>
      </w:pPr>
    </w:p>
    <w:p w:rsidR="00DB3F5C" w:rsidRDefault="00DB3F5C" w:rsidP="00CA1D2F">
      <w:pPr>
        <w:pStyle w:val="Sansinterligne"/>
        <w:rPr>
          <w:rFonts w:ascii="Arial" w:hAnsi="Arial" w:cs="Arial"/>
          <w:sz w:val="20"/>
          <w:szCs w:val="20"/>
        </w:rPr>
      </w:pPr>
    </w:p>
    <w:p w:rsidR="00DB3F5C" w:rsidRPr="00DB3F5C" w:rsidRDefault="00DB3F5C" w:rsidP="00DB3F5C">
      <w:pPr>
        <w:pStyle w:val="Sansinterligne"/>
        <w:numPr>
          <w:ilvl w:val="1"/>
          <w:numId w:val="1"/>
        </w:numPr>
        <w:rPr>
          <w:rFonts w:ascii="Arial" w:hAnsi="Arial" w:cs="Arial"/>
          <w:b/>
          <w:sz w:val="20"/>
          <w:szCs w:val="20"/>
        </w:rPr>
      </w:pPr>
      <w:r w:rsidRPr="00DB3F5C">
        <w:rPr>
          <w:rFonts w:ascii="Arial" w:hAnsi="Arial" w:cs="Arial"/>
          <w:b/>
          <w:sz w:val="20"/>
          <w:szCs w:val="20"/>
        </w:rPr>
        <w:t>Le secret professionnel partagé n’est possible qu’entre intervenants tenus eux-mêmes au secret professionnel et dont les missions s’inscrivent dans les mêmes objectifs</w:t>
      </w:r>
    </w:p>
    <w:p w:rsidR="00DB3F5C" w:rsidRDefault="00DB3F5C" w:rsidP="00DB3F5C">
      <w:pPr>
        <w:pStyle w:val="Sansinterligne"/>
        <w:rPr>
          <w:rFonts w:ascii="Arial" w:hAnsi="Arial" w:cs="Arial"/>
          <w:sz w:val="20"/>
          <w:szCs w:val="20"/>
        </w:rPr>
      </w:pPr>
    </w:p>
    <w:p w:rsidR="00DB3F5C" w:rsidRDefault="00DB3F5C" w:rsidP="00DB3F5C">
      <w:pPr>
        <w:pStyle w:val="Sansinterligne"/>
        <w:rPr>
          <w:rFonts w:ascii="Arial" w:hAnsi="Arial" w:cs="Arial"/>
          <w:sz w:val="20"/>
          <w:szCs w:val="20"/>
        </w:rPr>
      </w:pPr>
      <w:r>
        <w:rPr>
          <w:rFonts w:ascii="Arial" w:hAnsi="Arial" w:cs="Arial"/>
          <w:sz w:val="20"/>
          <w:szCs w:val="20"/>
        </w:rPr>
        <w:t>Un</w:t>
      </w:r>
      <w:r w:rsidR="000D5F78">
        <w:rPr>
          <w:rFonts w:ascii="Arial" w:hAnsi="Arial" w:cs="Arial"/>
          <w:sz w:val="20"/>
          <w:szCs w:val="20"/>
        </w:rPr>
        <w:t xml:space="preserve">e première question </w:t>
      </w:r>
      <w:r>
        <w:rPr>
          <w:rFonts w:ascii="Arial" w:hAnsi="Arial" w:cs="Arial"/>
          <w:sz w:val="20"/>
          <w:szCs w:val="20"/>
        </w:rPr>
        <w:t xml:space="preserve">porte </w:t>
      </w:r>
      <w:r w:rsidR="00AD7D49">
        <w:rPr>
          <w:rFonts w:ascii="Arial" w:hAnsi="Arial" w:cs="Arial"/>
          <w:sz w:val="20"/>
          <w:szCs w:val="20"/>
        </w:rPr>
        <w:t>sur</w:t>
      </w:r>
      <w:r>
        <w:rPr>
          <w:rFonts w:ascii="Arial" w:hAnsi="Arial" w:cs="Arial"/>
          <w:sz w:val="20"/>
          <w:szCs w:val="20"/>
        </w:rPr>
        <w:t xml:space="preserve"> la qualité des personnes avec lesquelles un échange d’informations confidentielles est envisag</w:t>
      </w:r>
      <w:r w:rsidR="00E50485">
        <w:rPr>
          <w:rFonts w:ascii="Arial" w:hAnsi="Arial" w:cs="Arial"/>
          <w:sz w:val="20"/>
          <w:szCs w:val="20"/>
        </w:rPr>
        <w:t xml:space="preserve">é : celles-ci sont-elles </w:t>
      </w:r>
      <w:r>
        <w:rPr>
          <w:rFonts w:ascii="Arial" w:hAnsi="Arial" w:cs="Arial"/>
          <w:sz w:val="20"/>
          <w:szCs w:val="20"/>
        </w:rPr>
        <w:t>légalement tenues au secret professionnel ?</w:t>
      </w:r>
    </w:p>
    <w:p w:rsidR="00DB3F5C" w:rsidRDefault="00DB3F5C" w:rsidP="00DB3F5C">
      <w:pPr>
        <w:pStyle w:val="Sansinterligne"/>
        <w:rPr>
          <w:rFonts w:ascii="Arial" w:hAnsi="Arial" w:cs="Arial"/>
          <w:sz w:val="20"/>
          <w:szCs w:val="20"/>
        </w:rPr>
      </w:pPr>
    </w:p>
    <w:p w:rsidR="00DB3F5C" w:rsidRDefault="00DB3F5C" w:rsidP="00DB3F5C">
      <w:pPr>
        <w:pStyle w:val="Sansinterligne"/>
        <w:rPr>
          <w:rFonts w:ascii="Arial" w:hAnsi="Arial" w:cs="Arial"/>
          <w:sz w:val="20"/>
          <w:szCs w:val="20"/>
        </w:rPr>
      </w:pPr>
      <w:r w:rsidRPr="00DB3F5C">
        <w:rPr>
          <w:rFonts w:ascii="Arial" w:hAnsi="Arial" w:cs="Arial"/>
          <w:sz w:val="20"/>
          <w:szCs w:val="20"/>
        </w:rPr>
        <w:t>L’article 458 du Code pénal vise explicitement certaines professions</w:t>
      </w:r>
      <w:r>
        <w:rPr>
          <w:rFonts w:ascii="Arial" w:hAnsi="Arial" w:cs="Arial"/>
          <w:sz w:val="20"/>
          <w:szCs w:val="20"/>
        </w:rPr>
        <w:t xml:space="preserve"> : </w:t>
      </w:r>
      <w:r w:rsidRPr="00DB3F5C">
        <w:rPr>
          <w:rFonts w:ascii="Arial" w:hAnsi="Arial" w:cs="Arial"/>
          <w:i/>
          <w:iCs/>
          <w:sz w:val="20"/>
          <w:szCs w:val="20"/>
          <w:lang w:val="fr-BE"/>
        </w:rPr>
        <w:t>Les médecins, chirurgiens, officiers de santé, pharmaciens, sages-femmes</w:t>
      </w:r>
      <w:r w:rsidRPr="00DB3F5C">
        <w:rPr>
          <w:rFonts w:ascii="Arial" w:hAnsi="Arial" w:cs="Arial"/>
          <w:sz w:val="20"/>
          <w:szCs w:val="20"/>
        </w:rPr>
        <w:t>. Mais le texte précise qu’il s’applique également à</w:t>
      </w:r>
      <w:r w:rsidRPr="00DB3F5C">
        <w:rPr>
          <w:rFonts w:ascii="Arial" w:hAnsi="Arial" w:cs="Arial"/>
          <w:i/>
          <w:sz w:val="20"/>
          <w:szCs w:val="20"/>
        </w:rPr>
        <w:t xml:space="preserve"> toutes autres personnes dépositaires par état ou par profession, des secrets qu’on leur confie.</w:t>
      </w:r>
      <w:r w:rsidR="00536490">
        <w:rPr>
          <w:rFonts w:ascii="Arial" w:hAnsi="Arial" w:cs="Arial"/>
          <w:i/>
          <w:sz w:val="20"/>
          <w:szCs w:val="20"/>
        </w:rPr>
        <w:t xml:space="preserve"> </w:t>
      </w:r>
      <w:r w:rsidR="00536490">
        <w:rPr>
          <w:rFonts w:ascii="Arial" w:hAnsi="Arial" w:cs="Arial"/>
          <w:sz w:val="20"/>
          <w:szCs w:val="20"/>
        </w:rPr>
        <w:t xml:space="preserve">Ceci vise ceux que l’on qualifie de « confidents nécessaires », c’est-à-dire des professionnels </w:t>
      </w:r>
      <w:r w:rsidR="00AD7D49">
        <w:rPr>
          <w:rFonts w:ascii="Arial" w:hAnsi="Arial" w:cs="Arial"/>
          <w:sz w:val="20"/>
          <w:szCs w:val="20"/>
        </w:rPr>
        <w:t xml:space="preserve">pour lesquels recevoir des confidences ou </w:t>
      </w:r>
      <w:r w:rsidR="00536490">
        <w:rPr>
          <w:rFonts w:ascii="Arial" w:hAnsi="Arial" w:cs="Arial"/>
          <w:sz w:val="20"/>
          <w:szCs w:val="20"/>
        </w:rPr>
        <w:t>accéder à des informations confidentielles est inhérent à l’exercice de leurs</w:t>
      </w:r>
      <w:r w:rsidR="00154565">
        <w:rPr>
          <w:rFonts w:ascii="Arial" w:hAnsi="Arial" w:cs="Arial"/>
          <w:sz w:val="20"/>
          <w:szCs w:val="20"/>
        </w:rPr>
        <w:t xml:space="preserve"> missions. Il s’agit notamment des psychologues et d</w:t>
      </w:r>
      <w:r w:rsidR="00536490">
        <w:rPr>
          <w:rFonts w:ascii="Arial" w:hAnsi="Arial" w:cs="Arial"/>
          <w:sz w:val="20"/>
          <w:szCs w:val="20"/>
        </w:rPr>
        <w:t>es assistants sociaux</w:t>
      </w:r>
      <w:r w:rsidR="00536490" w:rsidRPr="00536490">
        <w:rPr>
          <w:rFonts w:ascii="Arial" w:hAnsi="Arial" w:cs="Arial"/>
          <w:sz w:val="20"/>
          <w:szCs w:val="20"/>
          <w:vertAlign w:val="superscript"/>
        </w:rPr>
        <w:footnoteReference w:id="12"/>
      </w:r>
      <w:r w:rsidR="00536490" w:rsidRPr="00536490">
        <w:rPr>
          <w:rFonts w:ascii="Arial" w:hAnsi="Arial" w:cs="Arial"/>
          <w:sz w:val="20"/>
          <w:szCs w:val="20"/>
        </w:rPr>
        <w:t>.</w:t>
      </w:r>
    </w:p>
    <w:p w:rsidR="008A0213" w:rsidRDefault="008A0213" w:rsidP="00DB3F5C">
      <w:pPr>
        <w:pStyle w:val="Sansinterligne"/>
        <w:rPr>
          <w:rFonts w:ascii="Arial" w:hAnsi="Arial" w:cs="Arial"/>
          <w:sz w:val="20"/>
          <w:szCs w:val="20"/>
        </w:rPr>
      </w:pPr>
    </w:p>
    <w:p w:rsidR="008A0213" w:rsidRDefault="008A0213" w:rsidP="00DB3F5C">
      <w:pPr>
        <w:pStyle w:val="Sansinterligne"/>
        <w:rPr>
          <w:rFonts w:ascii="Arial" w:hAnsi="Arial" w:cs="Arial"/>
          <w:sz w:val="20"/>
          <w:szCs w:val="20"/>
        </w:rPr>
      </w:pPr>
      <w:r>
        <w:rPr>
          <w:rFonts w:ascii="Arial" w:hAnsi="Arial" w:cs="Arial"/>
          <w:sz w:val="20"/>
          <w:szCs w:val="20"/>
        </w:rPr>
        <w:t>Diverses lois ont le mérite de clarifier les choses dans des secteurs particuliers, en imposant le respect du secret professionnel aux personnes qu’elles visent, indépendamment de leurs qualifications professionnelle</w:t>
      </w:r>
      <w:r w:rsidR="00154565">
        <w:rPr>
          <w:rFonts w:ascii="Arial" w:hAnsi="Arial" w:cs="Arial"/>
          <w:sz w:val="20"/>
          <w:szCs w:val="20"/>
        </w:rPr>
        <w:t>s</w:t>
      </w:r>
      <w:r>
        <w:rPr>
          <w:rFonts w:ascii="Arial" w:hAnsi="Arial" w:cs="Arial"/>
          <w:sz w:val="20"/>
          <w:szCs w:val="20"/>
        </w:rPr>
        <w:t xml:space="preserve"> propres. Tel est en particulier le cas des membres des centres </w:t>
      </w:r>
      <w:proofErr w:type="spellStart"/>
      <w:r>
        <w:rPr>
          <w:rFonts w:ascii="Arial" w:hAnsi="Arial" w:cs="Arial"/>
          <w:sz w:val="20"/>
          <w:szCs w:val="20"/>
        </w:rPr>
        <w:t>psycho-médico-sociaux</w:t>
      </w:r>
      <w:proofErr w:type="spellEnd"/>
      <w:r w:rsidR="0031029D">
        <w:rPr>
          <w:rStyle w:val="Appelnotedebasdep"/>
          <w:rFonts w:ascii="Arial" w:hAnsi="Arial" w:cs="Arial"/>
          <w:sz w:val="20"/>
          <w:szCs w:val="20"/>
        </w:rPr>
        <w:footnoteReference w:id="13"/>
      </w:r>
      <w:r>
        <w:rPr>
          <w:rFonts w:ascii="Arial" w:hAnsi="Arial" w:cs="Arial"/>
          <w:sz w:val="20"/>
          <w:szCs w:val="20"/>
        </w:rPr>
        <w:t>, des membres des CPAS et des membres de leur personnel</w:t>
      </w:r>
      <w:r>
        <w:rPr>
          <w:rStyle w:val="Appelnotedebasdep"/>
          <w:rFonts w:ascii="Arial" w:hAnsi="Arial" w:cs="Arial"/>
          <w:sz w:val="20"/>
          <w:szCs w:val="20"/>
        </w:rPr>
        <w:footnoteReference w:id="14"/>
      </w:r>
      <w:r>
        <w:rPr>
          <w:rFonts w:ascii="Arial" w:hAnsi="Arial" w:cs="Arial"/>
          <w:sz w:val="20"/>
          <w:szCs w:val="20"/>
        </w:rPr>
        <w:t xml:space="preserve">, </w:t>
      </w:r>
      <w:r w:rsidR="00A3354D">
        <w:rPr>
          <w:rFonts w:ascii="Arial" w:hAnsi="Arial" w:cs="Arial"/>
          <w:sz w:val="20"/>
          <w:szCs w:val="20"/>
        </w:rPr>
        <w:t>ainsi que</w:t>
      </w:r>
      <w:r>
        <w:rPr>
          <w:rFonts w:ascii="Arial" w:hAnsi="Arial" w:cs="Arial"/>
          <w:sz w:val="20"/>
          <w:szCs w:val="20"/>
        </w:rPr>
        <w:t xml:space="preserve"> de toute personne intervenant dans l’application des lois, décrets et ordonnance en matière d’aide à la jeunesse et de protection de la jeunesse</w:t>
      </w:r>
      <w:r>
        <w:rPr>
          <w:rStyle w:val="Appelnotedebasdep"/>
          <w:rFonts w:ascii="Arial" w:hAnsi="Arial" w:cs="Arial"/>
          <w:sz w:val="20"/>
          <w:szCs w:val="20"/>
        </w:rPr>
        <w:footnoteReference w:id="15"/>
      </w:r>
      <w:r w:rsidR="0031029D">
        <w:rPr>
          <w:rFonts w:ascii="Arial" w:hAnsi="Arial" w:cs="Arial"/>
          <w:sz w:val="20"/>
          <w:szCs w:val="20"/>
        </w:rPr>
        <w:t>.</w:t>
      </w:r>
    </w:p>
    <w:p w:rsidR="0031029D" w:rsidRDefault="0031029D" w:rsidP="00DB3F5C">
      <w:pPr>
        <w:pStyle w:val="Sansinterligne"/>
        <w:rPr>
          <w:rFonts w:ascii="Arial" w:hAnsi="Arial" w:cs="Arial"/>
          <w:sz w:val="20"/>
          <w:szCs w:val="20"/>
        </w:rPr>
      </w:pPr>
    </w:p>
    <w:p w:rsidR="0031029D" w:rsidRDefault="0031029D" w:rsidP="00DB3F5C">
      <w:pPr>
        <w:pStyle w:val="Sansinterligne"/>
        <w:rPr>
          <w:rFonts w:ascii="Arial" w:hAnsi="Arial" w:cs="Arial"/>
          <w:sz w:val="20"/>
          <w:szCs w:val="20"/>
        </w:rPr>
      </w:pPr>
      <w:r>
        <w:rPr>
          <w:rFonts w:ascii="Arial" w:hAnsi="Arial" w:cs="Arial"/>
          <w:sz w:val="20"/>
          <w:szCs w:val="20"/>
        </w:rPr>
        <w:t xml:space="preserve">Il faudra donc toujours savoir </w:t>
      </w:r>
      <w:r w:rsidR="00AD7D49">
        <w:rPr>
          <w:rFonts w:ascii="Arial" w:hAnsi="Arial" w:cs="Arial"/>
          <w:sz w:val="20"/>
          <w:szCs w:val="20"/>
        </w:rPr>
        <w:t>à quel titre intervient quelqu’un av</w:t>
      </w:r>
      <w:r>
        <w:rPr>
          <w:rFonts w:ascii="Arial" w:hAnsi="Arial" w:cs="Arial"/>
          <w:sz w:val="20"/>
          <w:szCs w:val="20"/>
        </w:rPr>
        <w:t>ec qui on envisage d’échanger des informations confidentielles. Selon que l’interlocuteur s</w:t>
      </w:r>
      <w:r w:rsidR="00154565">
        <w:rPr>
          <w:rFonts w:ascii="Arial" w:hAnsi="Arial" w:cs="Arial"/>
          <w:sz w:val="20"/>
          <w:szCs w:val="20"/>
        </w:rPr>
        <w:t>oit</w:t>
      </w:r>
      <w:r>
        <w:rPr>
          <w:rFonts w:ascii="Arial" w:hAnsi="Arial" w:cs="Arial"/>
          <w:sz w:val="20"/>
          <w:szCs w:val="20"/>
        </w:rPr>
        <w:t xml:space="preserve">, par exemple, un </w:t>
      </w:r>
      <w:r w:rsidR="009A2879">
        <w:rPr>
          <w:rFonts w:ascii="Arial" w:hAnsi="Arial" w:cs="Arial"/>
          <w:sz w:val="20"/>
          <w:szCs w:val="20"/>
        </w:rPr>
        <w:t xml:space="preserve">enseignant ou </w:t>
      </w:r>
      <w:r>
        <w:rPr>
          <w:rFonts w:ascii="Arial" w:hAnsi="Arial" w:cs="Arial"/>
          <w:sz w:val="20"/>
          <w:szCs w:val="20"/>
        </w:rPr>
        <w:t xml:space="preserve">membre de </w:t>
      </w:r>
      <w:r>
        <w:rPr>
          <w:rFonts w:ascii="Arial" w:hAnsi="Arial" w:cs="Arial"/>
          <w:sz w:val="20"/>
          <w:szCs w:val="20"/>
        </w:rPr>
        <w:lastRenderedPageBreak/>
        <w:t>la direction d’une école</w:t>
      </w:r>
      <w:r w:rsidR="009A2879">
        <w:rPr>
          <w:rStyle w:val="Appelnotedebasdep"/>
          <w:rFonts w:ascii="Arial" w:hAnsi="Arial" w:cs="Arial"/>
          <w:sz w:val="20"/>
          <w:szCs w:val="20"/>
        </w:rPr>
        <w:footnoteReference w:id="16"/>
      </w:r>
      <w:r w:rsidR="009A2879">
        <w:rPr>
          <w:rFonts w:ascii="Arial" w:hAnsi="Arial" w:cs="Arial"/>
          <w:sz w:val="20"/>
          <w:szCs w:val="20"/>
        </w:rPr>
        <w:t>,</w:t>
      </w:r>
      <w:r>
        <w:rPr>
          <w:rFonts w:ascii="Arial" w:hAnsi="Arial" w:cs="Arial"/>
          <w:sz w:val="20"/>
          <w:szCs w:val="20"/>
        </w:rPr>
        <w:t xml:space="preserve"> ou un membre du centre PMS actif dans la même école, le partage du secret sera exclu ou envisageable.</w:t>
      </w:r>
    </w:p>
    <w:p w:rsidR="0031029D" w:rsidRDefault="0031029D" w:rsidP="00DB3F5C">
      <w:pPr>
        <w:pStyle w:val="Sansinterligne"/>
        <w:rPr>
          <w:rFonts w:ascii="Arial" w:hAnsi="Arial" w:cs="Arial"/>
          <w:sz w:val="20"/>
          <w:szCs w:val="20"/>
        </w:rPr>
      </w:pPr>
    </w:p>
    <w:p w:rsidR="0031029D" w:rsidRDefault="00AD7D49" w:rsidP="00DB3F5C">
      <w:pPr>
        <w:pStyle w:val="Sansinterligne"/>
        <w:rPr>
          <w:rFonts w:ascii="Arial" w:hAnsi="Arial" w:cs="Arial"/>
          <w:sz w:val="20"/>
          <w:szCs w:val="20"/>
        </w:rPr>
      </w:pPr>
      <w:r>
        <w:rPr>
          <w:rFonts w:ascii="Arial" w:hAnsi="Arial" w:cs="Arial"/>
          <w:sz w:val="20"/>
          <w:szCs w:val="20"/>
        </w:rPr>
        <w:t>Une</w:t>
      </w:r>
      <w:r w:rsidR="0031029D">
        <w:rPr>
          <w:rFonts w:ascii="Arial" w:hAnsi="Arial" w:cs="Arial"/>
          <w:sz w:val="20"/>
          <w:szCs w:val="20"/>
        </w:rPr>
        <w:t xml:space="preserve"> seconde question </w:t>
      </w:r>
      <w:r w:rsidR="000D5F78">
        <w:rPr>
          <w:rFonts w:ascii="Arial" w:hAnsi="Arial" w:cs="Arial"/>
          <w:sz w:val="20"/>
          <w:szCs w:val="20"/>
        </w:rPr>
        <w:t>concerne</w:t>
      </w:r>
      <w:r w:rsidR="0031029D">
        <w:rPr>
          <w:rFonts w:ascii="Arial" w:hAnsi="Arial" w:cs="Arial"/>
          <w:sz w:val="20"/>
          <w:szCs w:val="20"/>
        </w:rPr>
        <w:t xml:space="preserve"> la nature de la mission de l’inter</w:t>
      </w:r>
      <w:r w:rsidR="00A3354D">
        <w:rPr>
          <w:rFonts w:ascii="Arial" w:hAnsi="Arial" w:cs="Arial"/>
          <w:sz w:val="20"/>
          <w:szCs w:val="20"/>
        </w:rPr>
        <w:t xml:space="preserve">locuteur : le partage </w:t>
      </w:r>
      <w:r w:rsidR="0031029D">
        <w:rPr>
          <w:rFonts w:ascii="Arial" w:hAnsi="Arial" w:cs="Arial"/>
          <w:sz w:val="20"/>
          <w:szCs w:val="20"/>
        </w:rPr>
        <w:t xml:space="preserve">n’est autorisé </w:t>
      </w:r>
      <w:r w:rsidR="0031029D" w:rsidRPr="0031029D">
        <w:rPr>
          <w:rFonts w:ascii="Arial" w:hAnsi="Arial" w:cs="Arial"/>
          <w:sz w:val="20"/>
          <w:szCs w:val="20"/>
        </w:rPr>
        <w:t xml:space="preserve">qu’entre intervenants </w:t>
      </w:r>
      <w:r w:rsidR="0031029D">
        <w:rPr>
          <w:rFonts w:ascii="Arial" w:hAnsi="Arial" w:cs="Arial"/>
          <w:sz w:val="20"/>
          <w:szCs w:val="20"/>
        </w:rPr>
        <w:t>non seulement</w:t>
      </w:r>
      <w:r w:rsidR="0031029D" w:rsidRPr="0031029D">
        <w:rPr>
          <w:rFonts w:ascii="Arial" w:hAnsi="Arial" w:cs="Arial"/>
          <w:sz w:val="20"/>
          <w:szCs w:val="20"/>
        </w:rPr>
        <w:t xml:space="preserve"> eux-mêmes </w:t>
      </w:r>
      <w:r w:rsidR="00DD061B">
        <w:rPr>
          <w:rFonts w:ascii="Arial" w:hAnsi="Arial" w:cs="Arial"/>
          <w:sz w:val="20"/>
          <w:szCs w:val="20"/>
        </w:rPr>
        <w:t xml:space="preserve">tenus </w:t>
      </w:r>
      <w:r w:rsidR="0031029D" w:rsidRPr="0031029D">
        <w:rPr>
          <w:rFonts w:ascii="Arial" w:hAnsi="Arial" w:cs="Arial"/>
          <w:sz w:val="20"/>
          <w:szCs w:val="20"/>
        </w:rPr>
        <w:t>au secret professionnel</w:t>
      </w:r>
      <w:r w:rsidR="00DD061B">
        <w:rPr>
          <w:rFonts w:ascii="Arial" w:hAnsi="Arial" w:cs="Arial"/>
          <w:sz w:val="20"/>
          <w:szCs w:val="20"/>
        </w:rPr>
        <w:t>, mais dont</w:t>
      </w:r>
      <w:r w:rsidR="00A3354D">
        <w:rPr>
          <w:rFonts w:ascii="Arial" w:hAnsi="Arial" w:cs="Arial"/>
          <w:sz w:val="20"/>
          <w:szCs w:val="20"/>
        </w:rPr>
        <w:t>,</w:t>
      </w:r>
      <w:r w:rsidR="00DD061B">
        <w:rPr>
          <w:rFonts w:ascii="Arial" w:hAnsi="Arial" w:cs="Arial"/>
          <w:sz w:val="20"/>
          <w:szCs w:val="20"/>
        </w:rPr>
        <w:t xml:space="preserve"> en outre</w:t>
      </w:r>
      <w:r w:rsidR="00A3354D">
        <w:rPr>
          <w:rFonts w:ascii="Arial" w:hAnsi="Arial" w:cs="Arial"/>
          <w:sz w:val="20"/>
          <w:szCs w:val="20"/>
        </w:rPr>
        <w:t>,</w:t>
      </w:r>
      <w:r w:rsidR="0031029D" w:rsidRPr="0031029D">
        <w:rPr>
          <w:rFonts w:ascii="Arial" w:hAnsi="Arial" w:cs="Arial"/>
          <w:sz w:val="20"/>
          <w:szCs w:val="20"/>
        </w:rPr>
        <w:t xml:space="preserve"> les missions s’inscrivent dans les mêmes objectifs</w:t>
      </w:r>
      <w:r w:rsidR="00DD061B">
        <w:rPr>
          <w:rFonts w:ascii="Arial" w:hAnsi="Arial" w:cs="Arial"/>
          <w:sz w:val="20"/>
          <w:szCs w:val="20"/>
        </w:rPr>
        <w:t>.</w:t>
      </w:r>
    </w:p>
    <w:p w:rsidR="00DD061B" w:rsidRDefault="00DD061B" w:rsidP="00DB3F5C">
      <w:pPr>
        <w:pStyle w:val="Sansinterligne"/>
        <w:rPr>
          <w:rFonts w:ascii="Arial" w:hAnsi="Arial" w:cs="Arial"/>
          <w:sz w:val="20"/>
          <w:szCs w:val="20"/>
        </w:rPr>
      </w:pPr>
    </w:p>
    <w:p w:rsidR="00E33B5D" w:rsidRPr="0006086C" w:rsidRDefault="00E33B5D" w:rsidP="00E33B5D">
      <w:pPr>
        <w:pStyle w:val="Sansinterligne"/>
        <w:rPr>
          <w:rFonts w:ascii="Arial" w:hAnsi="Arial" w:cs="Arial"/>
          <w:sz w:val="20"/>
          <w:szCs w:val="20"/>
        </w:rPr>
      </w:pPr>
      <w:r>
        <w:rPr>
          <w:rFonts w:ascii="Arial" w:hAnsi="Arial" w:cs="Arial"/>
          <w:sz w:val="20"/>
          <w:szCs w:val="20"/>
        </w:rPr>
        <w:t xml:space="preserve">Ceci se comprend aisément. Une personne s’est confiée à un professionnel pour des raisons définies, dans un cadre donné, </w:t>
      </w:r>
      <w:r w:rsidR="00154565">
        <w:rPr>
          <w:rFonts w:ascii="Arial" w:hAnsi="Arial" w:cs="Arial"/>
          <w:sz w:val="20"/>
          <w:szCs w:val="20"/>
        </w:rPr>
        <w:t>pour</w:t>
      </w:r>
      <w:r>
        <w:rPr>
          <w:rFonts w:ascii="Arial" w:hAnsi="Arial" w:cs="Arial"/>
          <w:sz w:val="20"/>
          <w:szCs w:val="20"/>
        </w:rPr>
        <w:t xml:space="preserve"> </w:t>
      </w:r>
      <w:r w:rsidR="00AD7D49">
        <w:rPr>
          <w:rFonts w:ascii="Arial" w:hAnsi="Arial" w:cs="Arial"/>
          <w:sz w:val="20"/>
          <w:szCs w:val="20"/>
        </w:rPr>
        <w:t>une finalité particulière</w:t>
      </w:r>
      <w:r>
        <w:rPr>
          <w:rFonts w:ascii="Arial" w:hAnsi="Arial" w:cs="Arial"/>
          <w:sz w:val="20"/>
          <w:szCs w:val="20"/>
        </w:rPr>
        <w:t xml:space="preserve">. On ne peut détourner cette parole pour l’utiliser à d’autres fins. </w:t>
      </w:r>
      <w:r w:rsidR="00C11EC2">
        <w:rPr>
          <w:rFonts w:ascii="Arial" w:hAnsi="Arial" w:cs="Arial"/>
          <w:sz w:val="20"/>
          <w:szCs w:val="20"/>
        </w:rPr>
        <w:t>U</w:t>
      </w:r>
      <w:r>
        <w:rPr>
          <w:rFonts w:ascii="Arial" w:hAnsi="Arial" w:cs="Arial"/>
          <w:sz w:val="20"/>
          <w:szCs w:val="20"/>
        </w:rPr>
        <w:t>n professionnel a eu accès à certaines informations confidentielles dans un but précis. C’est cet objectif, par exemple de soins, qui légitime les investigations auxquel</w:t>
      </w:r>
      <w:r w:rsidR="00C11EC2">
        <w:rPr>
          <w:rFonts w:ascii="Arial" w:hAnsi="Arial" w:cs="Arial"/>
          <w:sz w:val="20"/>
          <w:szCs w:val="20"/>
        </w:rPr>
        <w:t>le</w:t>
      </w:r>
      <w:r>
        <w:rPr>
          <w:rFonts w:ascii="Arial" w:hAnsi="Arial" w:cs="Arial"/>
          <w:sz w:val="20"/>
          <w:szCs w:val="20"/>
        </w:rPr>
        <w:t>s il a pu procéder</w:t>
      </w:r>
      <w:r w:rsidR="00C11EC2">
        <w:rPr>
          <w:rFonts w:ascii="Arial" w:hAnsi="Arial" w:cs="Arial"/>
          <w:sz w:val="20"/>
          <w:szCs w:val="20"/>
        </w:rPr>
        <w:t>. Là non-</w:t>
      </w:r>
      <w:r>
        <w:rPr>
          <w:rFonts w:ascii="Arial" w:hAnsi="Arial" w:cs="Arial"/>
          <w:sz w:val="20"/>
          <w:szCs w:val="20"/>
        </w:rPr>
        <w:t>plus</w:t>
      </w:r>
      <w:r w:rsidR="00A3354D">
        <w:rPr>
          <w:rFonts w:ascii="Arial" w:hAnsi="Arial" w:cs="Arial"/>
          <w:sz w:val="20"/>
          <w:szCs w:val="20"/>
        </w:rPr>
        <w:t>,</w:t>
      </w:r>
      <w:r>
        <w:rPr>
          <w:rFonts w:ascii="Arial" w:hAnsi="Arial" w:cs="Arial"/>
          <w:sz w:val="20"/>
          <w:szCs w:val="20"/>
        </w:rPr>
        <w:t xml:space="preserve"> on ne peut se départir du cadre. Par exemple, un patient accepte de se soumettre à des examens médicaux dans un </w:t>
      </w:r>
      <w:r w:rsidR="00FC43D3">
        <w:rPr>
          <w:rFonts w:ascii="Arial" w:hAnsi="Arial" w:cs="Arial"/>
          <w:sz w:val="20"/>
          <w:szCs w:val="20"/>
        </w:rPr>
        <w:t>contexte</w:t>
      </w:r>
      <w:r>
        <w:rPr>
          <w:rFonts w:ascii="Arial" w:hAnsi="Arial" w:cs="Arial"/>
          <w:sz w:val="20"/>
          <w:szCs w:val="20"/>
        </w:rPr>
        <w:t xml:space="preserve"> thérapeutique, ou </w:t>
      </w:r>
      <w:r w:rsidRPr="00E33B5D">
        <w:rPr>
          <w:rFonts w:ascii="Arial" w:hAnsi="Arial" w:cs="Arial"/>
          <w:sz w:val="20"/>
          <w:szCs w:val="20"/>
        </w:rPr>
        <w:t xml:space="preserve">des personnes ont collaboré à </w:t>
      </w:r>
      <w:r w:rsidR="00F4749B">
        <w:rPr>
          <w:rFonts w:ascii="Arial" w:hAnsi="Arial" w:cs="Arial"/>
          <w:sz w:val="20"/>
          <w:szCs w:val="20"/>
        </w:rPr>
        <w:t>une étude sociale en vue de l’obtention d’une aide</w:t>
      </w:r>
      <w:r>
        <w:rPr>
          <w:rFonts w:ascii="Arial" w:hAnsi="Arial" w:cs="Arial"/>
          <w:sz w:val="20"/>
          <w:szCs w:val="20"/>
        </w:rPr>
        <w:t> ; les résultats ne peuvent en être détournés à d</w:t>
      </w:r>
      <w:r w:rsidR="00C11EC2">
        <w:rPr>
          <w:rFonts w:ascii="Arial" w:hAnsi="Arial" w:cs="Arial"/>
          <w:sz w:val="20"/>
          <w:szCs w:val="20"/>
        </w:rPr>
        <w:t>’autres fins</w:t>
      </w:r>
      <w:r>
        <w:rPr>
          <w:rFonts w:ascii="Arial" w:hAnsi="Arial" w:cs="Arial"/>
          <w:sz w:val="20"/>
          <w:szCs w:val="20"/>
        </w:rPr>
        <w:t>, sans quoi la confiance accordée, la porte ouverte, dans un cadre et pour des raisons définies, serai</w:t>
      </w:r>
      <w:r w:rsidR="00F4749B">
        <w:rPr>
          <w:rFonts w:ascii="Arial" w:hAnsi="Arial" w:cs="Arial"/>
          <w:sz w:val="20"/>
          <w:szCs w:val="20"/>
        </w:rPr>
        <w:t>en</w:t>
      </w:r>
      <w:r>
        <w:rPr>
          <w:rFonts w:ascii="Arial" w:hAnsi="Arial" w:cs="Arial"/>
          <w:sz w:val="20"/>
          <w:szCs w:val="20"/>
        </w:rPr>
        <w:t>t trahie</w:t>
      </w:r>
      <w:r w:rsidR="00F4749B">
        <w:rPr>
          <w:rFonts w:ascii="Arial" w:hAnsi="Arial" w:cs="Arial"/>
          <w:sz w:val="20"/>
          <w:szCs w:val="20"/>
        </w:rPr>
        <w:t>s</w:t>
      </w:r>
      <w:r>
        <w:rPr>
          <w:rFonts w:ascii="Arial" w:hAnsi="Arial" w:cs="Arial"/>
          <w:sz w:val="20"/>
          <w:szCs w:val="20"/>
        </w:rPr>
        <w:t>.</w:t>
      </w:r>
    </w:p>
    <w:p w:rsidR="00CA1D2F" w:rsidRDefault="00CA1D2F" w:rsidP="00626EB2">
      <w:pPr>
        <w:pStyle w:val="Sansinterligne"/>
        <w:rPr>
          <w:rFonts w:ascii="Arial" w:hAnsi="Arial" w:cs="Arial"/>
          <w:sz w:val="20"/>
          <w:szCs w:val="20"/>
        </w:rPr>
      </w:pPr>
    </w:p>
    <w:p w:rsidR="00A01AF4" w:rsidRDefault="00F4749B" w:rsidP="00626EB2">
      <w:pPr>
        <w:pStyle w:val="Sansinterligne"/>
        <w:rPr>
          <w:rFonts w:ascii="Arial" w:hAnsi="Arial" w:cs="Arial"/>
          <w:sz w:val="20"/>
          <w:szCs w:val="20"/>
        </w:rPr>
      </w:pPr>
      <w:r>
        <w:rPr>
          <w:rFonts w:ascii="Arial" w:hAnsi="Arial" w:cs="Arial"/>
          <w:sz w:val="20"/>
          <w:szCs w:val="20"/>
        </w:rPr>
        <w:t xml:space="preserve">Il ne faudra donc pas seulement être </w:t>
      </w:r>
      <w:r w:rsidR="002B4A02">
        <w:rPr>
          <w:rFonts w:ascii="Arial" w:hAnsi="Arial" w:cs="Arial"/>
          <w:sz w:val="20"/>
          <w:szCs w:val="20"/>
        </w:rPr>
        <w:t>certain</w:t>
      </w:r>
      <w:r w:rsidR="00C11EC2">
        <w:rPr>
          <w:rFonts w:ascii="Arial" w:hAnsi="Arial" w:cs="Arial"/>
          <w:sz w:val="20"/>
          <w:szCs w:val="20"/>
        </w:rPr>
        <w:t xml:space="preserve"> que l’interlocuteur est </w:t>
      </w:r>
      <w:r>
        <w:rPr>
          <w:rFonts w:ascii="Arial" w:hAnsi="Arial" w:cs="Arial"/>
          <w:sz w:val="20"/>
          <w:szCs w:val="20"/>
        </w:rPr>
        <w:t xml:space="preserve">tenu au secret professionnel, mais aussi </w:t>
      </w:r>
      <w:r w:rsidR="002B4A02">
        <w:rPr>
          <w:rFonts w:ascii="Arial" w:hAnsi="Arial" w:cs="Arial"/>
          <w:sz w:val="20"/>
          <w:szCs w:val="20"/>
        </w:rPr>
        <w:t>être bien au courant de</w:t>
      </w:r>
      <w:r>
        <w:rPr>
          <w:rFonts w:ascii="Arial" w:hAnsi="Arial" w:cs="Arial"/>
          <w:sz w:val="20"/>
          <w:szCs w:val="20"/>
        </w:rPr>
        <w:t xml:space="preserve"> la nature</w:t>
      </w:r>
      <w:r w:rsidR="002B4A02">
        <w:rPr>
          <w:rFonts w:ascii="Arial" w:hAnsi="Arial" w:cs="Arial"/>
          <w:sz w:val="20"/>
          <w:szCs w:val="20"/>
        </w:rPr>
        <w:t xml:space="preserve"> et de</w:t>
      </w:r>
      <w:r>
        <w:rPr>
          <w:rFonts w:ascii="Arial" w:hAnsi="Arial" w:cs="Arial"/>
          <w:sz w:val="20"/>
          <w:szCs w:val="20"/>
        </w:rPr>
        <w:t xml:space="preserve"> la finalité de son intervention</w:t>
      </w:r>
      <w:r w:rsidR="00062026" w:rsidRPr="00062026">
        <w:rPr>
          <w:rFonts w:ascii="Arial" w:hAnsi="Arial" w:cs="Arial"/>
          <w:sz w:val="20"/>
          <w:szCs w:val="20"/>
          <w:vertAlign w:val="superscript"/>
        </w:rPr>
        <w:footnoteReference w:id="17"/>
      </w:r>
      <w:r>
        <w:rPr>
          <w:rFonts w:ascii="Arial" w:hAnsi="Arial" w:cs="Arial"/>
          <w:sz w:val="20"/>
          <w:szCs w:val="20"/>
        </w:rPr>
        <w:t>.</w:t>
      </w:r>
    </w:p>
    <w:p w:rsidR="00F4749B" w:rsidRDefault="00F4749B" w:rsidP="00626EB2">
      <w:pPr>
        <w:pStyle w:val="Sansinterligne"/>
        <w:rPr>
          <w:rFonts w:ascii="Arial" w:hAnsi="Arial" w:cs="Arial"/>
          <w:sz w:val="20"/>
          <w:szCs w:val="20"/>
        </w:rPr>
      </w:pPr>
    </w:p>
    <w:p w:rsidR="00F4749B" w:rsidRDefault="00C11EC2" w:rsidP="00626EB2">
      <w:pPr>
        <w:pStyle w:val="Sansinterligne"/>
        <w:rPr>
          <w:rFonts w:ascii="Arial" w:hAnsi="Arial" w:cs="Arial"/>
          <w:sz w:val="20"/>
          <w:szCs w:val="20"/>
        </w:rPr>
      </w:pPr>
      <w:r>
        <w:rPr>
          <w:rFonts w:ascii="Arial" w:hAnsi="Arial" w:cs="Arial"/>
          <w:sz w:val="20"/>
          <w:szCs w:val="20"/>
        </w:rPr>
        <w:t xml:space="preserve">Ainsi, il ne saurait être question de secret partagé entre un professionnel prodiguant des soins ou de l’aide et un expert ou un assistant de justice mandaté par une autorité judiciaire. En effet, ceux-ci ont pour mission de faire rapport à une autorité. Une telle mission relève de l’aide à la prise de décision dans un cadre de contrainte, voire de répression. Il n’y a donc pas d’identité des finalités. </w:t>
      </w:r>
      <w:r w:rsidR="00AD7D49">
        <w:rPr>
          <w:rFonts w:ascii="Arial" w:hAnsi="Arial" w:cs="Arial"/>
          <w:sz w:val="20"/>
          <w:szCs w:val="20"/>
        </w:rPr>
        <w:t>S</w:t>
      </w:r>
      <w:r>
        <w:rPr>
          <w:rFonts w:ascii="Arial" w:hAnsi="Arial" w:cs="Arial"/>
          <w:sz w:val="20"/>
          <w:szCs w:val="20"/>
        </w:rPr>
        <w:t xml:space="preserve">i experts ou assistants de justice sont </w:t>
      </w:r>
      <w:r w:rsidR="00160F60">
        <w:rPr>
          <w:rFonts w:ascii="Arial" w:hAnsi="Arial" w:cs="Arial"/>
          <w:sz w:val="20"/>
          <w:szCs w:val="20"/>
        </w:rPr>
        <w:t xml:space="preserve">en principe </w:t>
      </w:r>
      <w:r>
        <w:rPr>
          <w:rFonts w:ascii="Arial" w:hAnsi="Arial" w:cs="Arial"/>
          <w:sz w:val="20"/>
          <w:szCs w:val="20"/>
        </w:rPr>
        <w:t>tenus au secret professionnel</w:t>
      </w:r>
      <w:r w:rsidR="00160F60">
        <w:rPr>
          <w:rFonts w:ascii="Arial" w:hAnsi="Arial" w:cs="Arial"/>
          <w:sz w:val="20"/>
          <w:szCs w:val="20"/>
        </w:rPr>
        <w:t xml:space="preserve">, </w:t>
      </w:r>
      <w:r w:rsidR="00AD7D49">
        <w:rPr>
          <w:rFonts w:ascii="Arial" w:hAnsi="Arial" w:cs="Arial"/>
          <w:sz w:val="20"/>
          <w:szCs w:val="20"/>
        </w:rPr>
        <w:t xml:space="preserve">ils ne le sont pas </w:t>
      </w:r>
      <w:r w:rsidR="00160F60">
        <w:rPr>
          <w:rFonts w:ascii="Arial" w:hAnsi="Arial" w:cs="Arial"/>
          <w:sz w:val="20"/>
          <w:szCs w:val="20"/>
        </w:rPr>
        <w:t>à l’</w:t>
      </w:r>
      <w:r w:rsidR="00AD7D49">
        <w:rPr>
          <w:rFonts w:ascii="Arial" w:hAnsi="Arial" w:cs="Arial"/>
          <w:sz w:val="20"/>
          <w:szCs w:val="20"/>
        </w:rPr>
        <w:t>égard de l’</w:t>
      </w:r>
      <w:r w:rsidR="00160F60">
        <w:rPr>
          <w:rFonts w:ascii="Arial" w:hAnsi="Arial" w:cs="Arial"/>
          <w:sz w:val="20"/>
          <w:szCs w:val="20"/>
        </w:rPr>
        <w:t xml:space="preserve">autorité </w:t>
      </w:r>
      <w:r w:rsidR="00AD7D49">
        <w:rPr>
          <w:rFonts w:ascii="Arial" w:hAnsi="Arial" w:cs="Arial"/>
          <w:sz w:val="20"/>
          <w:szCs w:val="20"/>
        </w:rPr>
        <w:t>qui les a mandatés en ce qui concerne l</w:t>
      </w:r>
      <w:r w:rsidR="00160F60">
        <w:rPr>
          <w:rFonts w:ascii="Arial" w:hAnsi="Arial" w:cs="Arial"/>
          <w:sz w:val="20"/>
          <w:szCs w:val="20"/>
        </w:rPr>
        <w:t xml:space="preserve">es informations </w:t>
      </w:r>
      <w:r w:rsidR="00AD7D49">
        <w:rPr>
          <w:rFonts w:ascii="Arial" w:hAnsi="Arial" w:cs="Arial"/>
          <w:sz w:val="20"/>
          <w:szCs w:val="20"/>
        </w:rPr>
        <w:t xml:space="preserve">qui sont </w:t>
      </w:r>
      <w:r w:rsidR="00160F60">
        <w:rPr>
          <w:rFonts w:ascii="Arial" w:hAnsi="Arial" w:cs="Arial"/>
          <w:sz w:val="20"/>
          <w:szCs w:val="20"/>
        </w:rPr>
        <w:t>pertinentes dans le cadre de leur mandat. Ces informations seront consignées dans des rapports auxquels le parquet et les parties concernées par la procédure auront accès. Pour</w:t>
      </w:r>
      <w:r w:rsidR="000910A0">
        <w:rPr>
          <w:rFonts w:ascii="Arial" w:hAnsi="Arial" w:cs="Arial"/>
          <w:sz w:val="20"/>
          <w:szCs w:val="20"/>
        </w:rPr>
        <w:t xml:space="preserve"> reprendre l’image de la bulle : </w:t>
      </w:r>
      <w:r w:rsidR="00160F60">
        <w:rPr>
          <w:rFonts w:ascii="Arial" w:hAnsi="Arial" w:cs="Arial"/>
          <w:sz w:val="20"/>
          <w:szCs w:val="20"/>
        </w:rPr>
        <w:t>l’information sortirait de celle-ci, dont l’étanchéité serait donc mise à mal.</w:t>
      </w:r>
    </w:p>
    <w:p w:rsidR="00160F60" w:rsidRDefault="00160F60" w:rsidP="00626EB2">
      <w:pPr>
        <w:pStyle w:val="Sansinterligne"/>
        <w:rPr>
          <w:rFonts w:ascii="Arial" w:hAnsi="Arial" w:cs="Arial"/>
          <w:sz w:val="20"/>
          <w:szCs w:val="20"/>
        </w:rPr>
      </w:pPr>
    </w:p>
    <w:p w:rsidR="002B54DD" w:rsidRDefault="00D73FA8" w:rsidP="002B54DD">
      <w:pPr>
        <w:pStyle w:val="Sansinterligne"/>
        <w:rPr>
          <w:rFonts w:ascii="Arial" w:hAnsi="Arial" w:cs="Arial"/>
          <w:b/>
          <w:iCs/>
          <w:sz w:val="20"/>
          <w:szCs w:val="20"/>
        </w:rPr>
      </w:pPr>
      <w:r>
        <w:rPr>
          <w:rFonts w:ascii="Arial" w:hAnsi="Arial" w:cs="Arial"/>
          <w:sz w:val="20"/>
          <w:szCs w:val="20"/>
        </w:rPr>
        <w:t>L</w:t>
      </w:r>
      <w:r w:rsidR="00160F60">
        <w:rPr>
          <w:rFonts w:ascii="Arial" w:hAnsi="Arial" w:cs="Arial"/>
          <w:sz w:val="20"/>
          <w:szCs w:val="20"/>
        </w:rPr>
        <w:t>e patient ou bénéficiaire de l’aide n’est, quant à lui, pas tenu au secret professionnel. Il peut donc décider de transmettre certaines informations à des tiers, à une autorité ou à un expert mandaté par une autorité.</w:t>
      </w:r>
      <w:r w:rsidR="00B76613">
        <w:rPr>
          <w:rFonts w:ascii="Arial" w:hAnsi="Arial" w:cs="Arial"/>
          <w:sz w:val="20"/>
          <w:szCs w:val="20"/>
        </w:rPr>
        <w:t xml:space="preserve"> </w:t>
      </w:r>
      <w:r w:rsidR="002B54DD">
        <w:rPr>
          <w:rFonts w:ascii="Arial" w:hAnsi="Arial" w:cs="Arial"/>
          <w:sz w:val="20"/>
          <w:szCs w:val="20"/>
        </w:rPr>
        <w:t xml:space="preserve">A ce propos, on observera que le code de déontologie médicale publié en 2018 se montre plus radical que le précédent. L’ancien code de déontologie médicale disait, en son article 62, que </w:t>
      </w:r>
      <w:r w:rsidR="00F76FF2">
        <w:rPr>
          <w:rFonts w:ascii="Arial" w:hAnsi="Arial" w:cs="Arial"/>
          <w:sz w:val="20"/>
          <w:szCs w:val="20"/>
        </w:rPr>
        <w:t>« </w:t>
      </w:r>
      <w:r w:rsidR="002B54DD" w:rsidRPr="002B54DD">
        <w:rPr>
          <w:rFonts w:ascii="Arial" w:hAnsi="Arial" w:cs="Arial"/>
          <w:i/>
          <w:sz w:val="20"/>
          <w:szCs w:val="20"/>
        </w:rPr>
        <w:t>la communication d'un diagnostic ou de renseignements médicaux peut se faire</w:t>
      </w:r>
      <w:r w:rsidR="002B54DD">
        <w:rPr>
          <w:rFonts w:ascii="Arial" w:hAnsi="Arial" w:cs="Arial"/>
          <w:sz w:val="20"/>
          <w:szCs w:val="20"/>
        </w:rPr>
        <w:t>,</w:t>
      </w:r>
      <w:r w:rsidR="002B54DD" w:rsidRPr="002B54DD">
        <w:rPr>
          <w:rFonts w:ascii="Arial" w:hAnsi="Arial" w:cs="Arial"/>
          <w:sz w:val="20"/>
          <w:szCs w:val="20"/>
        </w:rPr>
        <w:t xml:space="preserve"> </w:t>
      </w:r>
      <w:r w:rsidR="002B54DD" w:rsidRPr="002B54DD">
        <w:rPr>
          <w:rFonts w:ascii="Arial" w:hAnsi="Arial" w:cs="Arial"/>
          <w:i/>
          <w:sz w:val="20"/>
          <w:szCs w:val="20"/>
        </w:rPr>
        <w:t>dans les limites strictes absolument indispensables, au médecin chargé d'une mission d'expertise judiciaire lorsque la communication est limitée aux données objectives médicales en relation directe avec le but précis de l'expertise, et que le patient a donné son accord</w:t>
      </w:r>
      <w:r w:rsidR="002B54DD">
        <w:rPr>
          <w:rFonts w:ascii="Arial" w:hAnsi="Arial" w:cs="Arial"/>
          <w:sz w:val="20"/>
          <w:szCs w:val="20"/>
        </w:rPr>
        <w:t>.</w:t>
      </w:r>
      <w:r w:rsidR="00F76FF2">
        <w:rPr>
          <w:rFonts w:ascii="Arial" w:hAnsi="Arial" w:cs="Arial"/>
          <w:sz w:val="20"/>
          <w:szCs w:val="20"/>
        </w:rPr>
        <w:t> »</w:t>
      </w:r>
      <w:r w:rsidR="002B54DD">
        <w:rPr>
          <w:rFonts w:ascii="Arial" w:hAnsi="Arial" w:cs="Arial"/>
          <w:sz w:val="20"/>
          <w:szCs w:val="20"/>
        </w:rPr>
        <w:t xml:space="preserve"> Le même article précisait </w:t>
      </w:r>
      <w:r w:rsidR="00B1046F">
        <w:rPr>
          <w:rFonts w:ascii="Arial" w:hAnsi="Arial" w:cs="Arial"/>
          <w:sz w:val="20"/>
          <w:szCs w:val="20"/>
        </w:rPr>
        <w:t xml:space="preserve">toutefois </w:t>
      </w:r>
      <w:r w:rsidR="002B54DD">
        <w:rPr>
          <w:rFonts w:ascii="Arial" w:hAnsi="Arial" w:cs="Arial"/>
          <w:sz w:val="20"/>
          <w:szCs w:val="20"/>
        </w:rPr>
        <w:t xml:space="preserve">que </w:t>
      </w:r>
      <w:r w:rsidR="00F76FF2">
        <w:rPr>
          <w:rFonts w:ascii="Arial" w:hAnsi="Arial" w:cs="Arial"/>
          <w:sz w:val="20"/>
          <w:szCs w:val="20"/>
        </w:rPr>
        <w:t>« </w:t>
      </w:r>
      <w:r w:rsidR="002B54DD" w:rsidRPr="002B54DD">
        <w:rPr>
          <w:rFonts w:ascii="Arial" w:hAnsi="Arial" w:cs="Arial"/>
          <w:i/>
          <w:sz w:val="20"/>
          <w:szCs w:val="20"/>
        </w:rPr>
        <w:t>la confidence d'un patient ne sera jamais révélée</w:t>
      </w:r>
      <w:r w:rsidR="002B54DD" w:rsidRPr="002B54DD">
        <w:rPr>
          <w:rFonts w:ascii="Arial" w:hAnsi="Arial" w:cs="Arial"/>
          <w:sz w:val="20"/>
          <w:szCs w:val="20"/>
        </w:rPr>
        <w:t>.</w:t>
      </w:r>
      <w:r w:rsidR="00F76FF2">
        <w:rPr>
          <w:rFonts w:ascii="Arial" w:hAnsi="Arial" w:cs="Arial"/>
          <w:sz w:val="20"/>
          <w:szCs w:val="20"/>
        </w:rPr>
        <w:t> »</w:t>
      </w:r>
      <w:r w:rsidR="002B54DD">
        <w:rPr>
          <w:rFonts w:ascii="Arial" w:hAnsi="Arial" w:cs="Arial"/>
          <w:sz w:val="20"/>
          <w:szCs w:val="20"/>
        </w:rPr>
        <w:t xml:space="preserve"> Par contre, le nouveau code de déontologie médicale prévoit, en son article 44, alinéa 2, que les informations transitent par le patient lui-même : « </w:t>
      </w:r>
      <w:r w:rsidR="002B54DD" w:rsidRPr="002B54DD">
        <w:rPr>
          <w:rFonts w:ascii="Arial" w:hAnsi="Arial" w:cs="Arial"/>
          <w:i/>
          <w:iCs/>
          <w:sz w:val="20"/>
          <w:szCs w:val="20"/>
        </w:rPr>
        <w:t>Le médecin traitant ne fournit au patient, à l'attention du médecin désigné comme expert judiciaire, que les informations nécessaires à l'exécution de la mission judiciaire</w:t>
      </w:r>
      <w:r w:rsidR="002B54DD">
        <w:rPr>
          <w:rFonts w:ascii="Arial" w:hAnsi="Arial" w:cs="Arial"/>
          <w:i/>
          <w:iCs/>
          <w:sz w:val="20"/>
          <w:szCs w:val="20"/>
        </w:rPr>
        <w:t> ».</w:t>
      </w:r>
    </w:p>
    <w:p w:rsidR="002B54DD" w:rsidRPr="00B1046F" w:rsidRDefault="002B54DD" w:rsidP="002B54DD">
      <w:pPr>
        <w:pStyle w:val="Sansinterligne"/>
        <w:rPr>
          <w:rFonts w:ascii="Arial" w:hAnsi="Arial" w:cs="Arial"/>
          <w:iCs/>
          <w:sz w:val="20"/>
          <w:szCs w:val="20"/>
        </w:rPr>
      </w:pPr>
    </w:p>
    <w:p w:rsidR="002B54DD" w:rsidRDefault="00B1046F" w:rsidP="002B54DD">
      <w:pPr>
        <w:pStyle w:val="Sansinterligne"/>
        <w:rPr>
          <w:rFonts w:ascii="Arial" w:hAnsi="Arial" w:cs="Arial"/>
          <w:sz w:val="20"/>
          <w:szCs w:val="20"/>
        </w:rPr>
      </w:pPr>
      <w:r w:rsidRPr="00B1046F">
        <w:rPr>
          <w:rFonts w:ascii="Arial" w:hAnsi="Arial" w:cs="Arial"/>
          <w:sz w:val="20"/>
          <w:szCs w:val="20"/>
        </w:rPr>
        <w:t>Il peut également se concevoir</w:t>
      </w:r>
      <w:r>
        <w:rPr>
          <w:rFonts w:ascii="Arial" w:hAnsi="Arial" w:cs="Arial"/>
          <w:sz w:val="20"/>
          <w:szCs w:val="20"/>
        </w:rPr>
        <w:t xml:space="preserve"> qu’un thérapeute rencontre un assistant de justice, avec le justiciable bénéficiaire de l’aide, </w:t>
      </w:r>
      <w:r w:rsidR="00F17D33">
        <w:rPr>
          <w:rFonts w:ascii="Arial" w:hAnsi="Arial" w:cs="Arial"/>
          <w:sz w:val="20"/>
          <w:szCs w:val="20"/>
        </w:rPr>
        <w:t>lors</w:t>
      </w:r>
      <w:r>
        <w:rPr>
          <w:rFonts w:ascii="Arial" w:hAnsi="Arial" w:cs="Arial"/>
          <w:sz w:val="20"/>
          <w:szCs w:val="20"/>
        </w:rPr>
        <w:t xml:space="preserve"> d’un « entretien tripartite ». Cela peut se justifier lorsque, par exemple, il paraît opportun que l’assistant de justice puisse informer une autorité mandante – tribunal de l’application des peines ou commission de probation – en vue de permettre </w:t>
      </w:r>
      <w:r w:rsidR="00A3354D">
        <w:rPr>
          <w:rFonts w:ascii="Arial" w:hAnsi="Arial" w:cs="Arial"/>
          <w:sz w:val="20"/>
          <w:szCs w:val="20"/>
        </w:rPr>
        <w:t xml:space="preserve">à </w:t>
      </w:r>
      <w:r w:rsidR="000D5F78">
        <w:rPr>
          <w:rFonts w:ascii="Arial" w:hAnsi="Arial" w:cs="Arial"/>
          <w:sz w:val="20"/>
          <w:szCs w:val="20"/>
        </w:rPr>
        <w:t xml:space="preserve">cette </w:t>
      </w:r>
      <w:r>
        <w:rPr>
          <w:rFonts w:ascii="Arial" w:hAnsi="Arial" w:cs="Arial"/>
          <w:sz w:val="20"/>
          <w:szCs w:val="20"/>
        </w:rPr>
        <w:t>autorité d’adapter un dispositif conditionnel. Dans cette configuration, c’est le justiciable qui communique, avec le soutien éventuel du thérapeute. Il ne s’agit pas d’une forme de secret partagé.</w:t>
      </w:r>
    </w:p>
    <w:p w:rsidR="00B1046F" w:rsidRDefault="00B1046F" w:rsidP="002B54DD">
      <w:pPr>
        <w:pStyle w:val="Sansinterligne"/>
        <w:rPr>
          <w:rFonts w:ascii="Arial" w:hAnsi="Arial" w:cs="Arial"/>
          <w:sz w:val="20"/>
          <w:szCs w:val="20"/>
        </w:rPr>
      </w:pPr>
    </w:p>
    <w:p w:rsidR="006D4A57" w:rsidRDefault="00A3354D" w:rsidP="00172292">
      <w:pPr>
        <w:pStyle w:val="Sansinterligne"/>
        <w:rPr>
          <w:rFonts w:ascii="Arial" w:hAnsi="Arial" w:cs="Arial"/>
          <w:sz w:val="20"/>
          <w:szCs w:val="20"/>
        </w:rPr>
      </w:pPr>
      <w:r>
        <w:rPr>
          <w:rFonts w:ascii="Arial" w:hAnsi="Arial" w:cs="Arial"/>
          <w:sz w:val="20"/>
          <w:szCs w:val="20"/>
        </w:rPr>
        <w:t>Par ailleurs, a</w:t>
      </w:r>
      <w:r w:rsidR="00DE0635">
        <w:rPr>
          <w:rFonts w:ascii="Arial" w:hAnsi="Arial" w:cs="Arial"/>
          <w:sz w:val="20"/>
          <w:szCs w:val="20"/>
        </w:rPr>
        <w:t xml:space="preserve">insi que l’a relevé </w:t>
      </w:r>
      <w:r w:rsidR="006D4A57">
        <w:rPr>
          <w:rFonts w:ascii="Arial" w:hAnsi="Arial" w:cs="Arial"/>
          <w:sz w:val="20"/>
          <w:szCs w:val="20"/>
        </w:rPr>
        <w:t xml:space="preserve">en des termes limpides </w:t>
      </w:r>
      <w:r w:rsidR="00DE0635">
        <w:rPr>
          <w:rFonts w:ascii="Arial" w:hAnsi="Arial" w:cs="Arial"/>
          <w:sz w:val="20"/>
          <w:szCs w:val="20"/>
        </w:rPr>
        <w:t xml:space="preserve">la Cour constitutionnelle dans </w:t>
      </w:r>
      <w:r w:rsidR="0006086C">
        <w:rPr>
          <w:rFonts w:ascii="Arial" w:hAnsi="Arial" w:cs="Arial"/>
          <w:sz w:val="20"/>
          <w:szCs w:val="20"/>
        </w:rPr>
        <w:t>un</w:t>
      </w:r>
      <w:r w:rsidR="00DE0635">
        <w:rPr>
          <w:rFonts w:ascii="Arial" w:hAnsi="Arial" w:cs="Arial"/>
          <w:sz w:val="20"/>
          <w:szCs w:val="20"/>
        </w:rPr>
        <w:t xml:space="preserve"> arrêt du 1</w:t>
      </w:r>
      <w:r w:rsidR="00DE0635" w:rsidRPr="00DE0635">
        <w:rPr>
          <w:rFonts w:ascii="Arial" w:hAnsi="Arial" w:cs="Arial"/>
          <w:sz w:val="20"/>
          <w:szCs w:val="20"/>
          <w:vertAlign w:val="superscript"/>
        </w:rPr>
        <w:t>er</w:t>
      </w:r>
      <w:r w:rsidR="00DE0635">
        <w:rPr>
          <w:rFonts w:ascii="Arial" w:hAnsi="Arial" w:cs="Arial"/>
          <w:sz w:val="20"/>
          <w:szCs w:val="20"/>
        </w:rPr>
        <w:t xml:space="preserve"> avril 2021, les concertations autour de cas individuels </w:t>
      </w:r>
      <w:r w:rsidR="0061189A">
        <w:rPr>
          <w:rFonts w:ascii="Arial" w:hAnsi="Arial" w:cs="Arial"/>
          <w:sz w:val="20"/>
          <w:szCs w:val="20"/>
        </w:rPr>
        <w:t>autorisées</w:t>
      </w:r>
      <w:r w:rsidR="00DE0635">
        <w:rPr>
          <w:rFonts w:ascii="Arial" w:hAnsi="Arial" w:cs="Arial"/>
          <w:sz w:val="20"/>
          <w:szCs w:val="20"/>
        </w:rPr>
        <w:t xml:space="preserve">, sous certaines conditions, par </w:t>
      </w:r>
      <w:r w:rsidR="00DE0635">
        <w:rPr>
          <w:rFonts w:ascii="Arial" w:hAnsi="Arial" w:cs="Arial"/>
          <w:sz w:val="20"/>
          <w:szCs w:val="20"/>
        </w:rPr>
        <w:lastRenderedPageBreak/>
        <w:t>l’article 458</w:t>
      </w:r>
      <w:r w:rsidR="00DE0635" w:rsidRPr="00DE0635">
        <w:rPr>
          <w:rFonts w:ascii="Arial" w:hAnsi="Arial" w:cs="Arial"/>
          <w:i/>
          <w:sz w:val="20"/>
          <w:szCs w:val="20"/>
        </w:rPr>
        <w:t>ter</w:t>
      </w:r>
      <w:r w:rsidR="00DE0635">
        <w:rPr>
          <w:rFonts w:ascii="Arial" w:hAnsi="Arial" w:cs="Arial"/>
          <w:sz w:val="20"/>
          <w:szCs w:val="20"/>
        </w:rPr>
        <w:t xml:space="preserve"> du Code pénal, ne relèvent pas non plus d’une forme d</w:t>
      </w:r>
      <w:r w:rsidR="008714E1">
        <w:rPr>
          <w:rFonts w:ascii="Arial" w:hAnsi="Arial" w:cs="Arial"/>
          <w:sz w:val="20"/>
          <w:szCs w:val="20"/>
        </w:rPr>
        <w:t xml:space="preserve">e secret professionnel partagé. </w:t>
      </w:r>
      <w:r w:rsidR="0006086C">
        <w:rPr>
          <w:rFonts w:ascii="Arial" w:hAnsi="Arial" w:cs="Arial"/>
          <w:sz w:val="20"/>
          <w:szCs w:val="20"/>
        </w:rPr>
        <w:t>D</w:t>
      </w:r>
      <w:r w:rsidR="00DE0635">
        <w:rPr>
          <w:rFonts w:ascii="Arial" w:hAnsi="Arial" w:cs="Arial"/>
          <w:sz w:val="20"/>
          <w:szCs w:val="20"/>
        </w:rPr>
        <w:t>ans ce type de concertations – les travaux préparatoires</w:t>
      </w:r>
      <w:r w:rsidR="00DD3C54">
        <w:rPr>
          <w:rStyle w:val="Appelnotedebasdep"/>
          <w:rFonts w:ascii="Arial" w:hAnsi="Arial" w:cs="Arial"/>
          <w:sz w:val="20"/>
          <w:szCs w:val="20"/>
        </w:rPr>
        <w:footnoteReference w:id="18"/>
      </w:r>
      <w:r w:rsidR="00DE0635">
        <w:rPr>
          <w:rFonts w:ascii="Arial" w:hAnsi="Arial" w:cs="Arial"/>
          <w:sz w:val="20"/>
          <w:szCs w:val="20"/>
        </w:rPr>
        <w:t xml:space="preserve"> évoquent les </w:t>
      </w:r>
      <w:proofErr w:type="spellStart"/>
      <w:r w:rsidR="00DE0635" w:rsidRPr="00DE0635">
        <w:rPr>
          <w:rFonts w:ascii="Arial" w:hAnsi="Arial" w:cs="Arial"/>
          <w:i/>
          <w:sz w:val="20"/>
          <w:szCs w:val="20"/>
        </w:rPr>
        <w:t>Family</w:t>
      </w:r>
      <w:proofErr w:type="spellEnd"/>
      <w:r w:rsidR="00DE0635" w:rsidRPr="00DE0635">
        <w:rPr>
          <w:rFonts w:ascii="Arial" w:hAnsi="Arial" w:cs="Arial"/>
          <w:i/>
          <w:sz w:val="20"/>
          <w:szCs w:val="20"/>
        </w:rPr>
        <w:t xml:space="preserve"> justice </w:t>
      </w:r>
      <w:proofErr w:type="spellStart"/>
      <w:r w:rsidR="00DE0635" w:rsidRPr="00DE0635">
        <w:rPr>
          <w:rFonts w:ascii="Arial" w:hAnsi="Arial" w:cs="Arial"/>
          <w:i/>
          <w:sz w:val="20"/>
          <w:szCs w:val="20"/>
        </w:rPr>
        <w:t>centers</w:t>
      </w:r>
      <w:proofErr w:type="spellEnd"/>
      <w:r w:rsidR="00DE0635">
        <w:rPr>
          <w:rFonts w:ascii="Arial" w:hAnsi="Arial" w:cs="Arial"/>
          <w:sz w:val="20"/>
          <w:szCs w:val="20"/>
        </w:rPr>
        <w:t xml:space="preserve"> </w:t>
      </w:r>
      <w:r w:rsidR="003E6340">
        <w:rPr>
          <w:rFonts w:ascii="Arial" w:hAnsi="Arial" w:cs="Arial"/>
          <w:sz w:val="20"/>
          <w:szCs w:val="20"/>
        </w:rPr>
        <w:t>qui se sont développé</w:t>
      </w:r>
      <w:r w:rsidR="00DE0635">
        <w:rPr>
          <w:rFonts w:ascii="Arial" w:hAnsi="Arial" w:cs="Arial"/>
          <w:sz w:val="20"/>
          <w:szCs w:val="20"/>
        </w:rPr>
        <w:t xml:space="preserve">s en </w:t>
      </w:r>
      <w:r w:rsidR="004B7ED4">
        <w:rPr>
          <w:rFonts w:ascii="Arial" w:hAnsi="Arial" w:cs="Arial"/>
          <w:sz w:val="20"/>
          <w:szCs w:val="20"/>
        </w:rPr>
        <w:t>région flamande</w:t>
      </w:r>
      <w:r w:rsidR="00DE0635">
        <w:rPr>
          <w:rFonts w:ascii="Arial" w:hAnsi="Arial" w:cs="Arial"/>
          <w:sz w:val="20"/>
          <w:szCs w:val="20"/>
        </w:rPr>
        <w:t xml:space="preserve"> et les </w:t>
      </w:r>
      <w:r w:rsidR="00DE0635" w:rsidRPr="003E6340">
        <w:rPr>
          <w:rFonts w:ascii="Arial" w:hAnsi="Arial" w:cs="Arial"/>
          <w:i/>
          <w:sz w:val="20"/>
          <w:szCs w:val="20"/>
        </w:rPr>
        <w:t>cellules de sécurité intégrale locales en matière de radicalisme, d’extrémisme et de terrorisme (CSIL R)</w:t>
      </w:r>
      <w:r w:rsidR="00DE0635">
        <w:rPr>
          <w:rFonts w:ascii="Arial" w:hAnsi="Arial" w:cs="Arial"/>
          <w:sz w:val="20"/>
          <w:szCs w:val="20"/>
        </w:rPr>
        <w:t xml:space="preserve"> – d’autres interlocuteurs que des intervenants de l’aide et des soins sont présents, à savoir des policiers et des autorités judiciaires ou administratives. Ce texte limite l’usage que les intervenants de l’aide peuvent faire des informations échangées</w:t>
      </w:r>
      <w:r w:rsidR="0017754B">
        <w:rPr>
          <w:rFonts w:ascii="Arial" w:hAnsi="Arial" w:cs="Arial"/>
          <w:sz w:val="20"/>
          <w:szCs w:val="20"/>
        </w:rPr>
        <w:t>,</w:t>
      </w:r>
      <w:r w:rsidR="00DE0635">
        <w:rPr>
          <w:rFonts w:ascii="Arial" w:hAnsi="Arial" w:cs="Arial"/>
          <w:sz w:val="20"/>
          <w:szCs w:val="20"/>
        </w:rPr>
        <w:t xml:space="preserve"> mais permet au contraire aux autorités judiciaires de les utiliser à</w:t>
      </w:r>
      <w:r w:rsidR="006D4A57">
        <w:rPr>
          <w:rFonts w:ascii="Arial" w:hAnsi="Arial" w:cs="Arial"/>
          <w:sz w:val="20"/>
          <w:szCs w:val="20"/>
        </w:rPr>
        <w:t xml:space="preserve"> l’appui de poursuites pénales.</w:t>
      </w:r>
    </w:p>
    <w:p w:rsidR="006D4A57" w:rsidRDefault="006D4A57" w:rsidP="00172292">
      <w:pPr>
        <w:pStyle w:val="Sansinterligne"/>
        <w:rPr>
          <w:rFonts w:ascii="Arial" w:hAnsi="Arial" w:cs="Arial"/>
          <w:sz w:val="20"/>
          <w:szCs w:val="20"/>
        </w:rPr>
      </w:pPr>
    </w:p>
    <w:p w:rsidR="00172292" w:rsidRDefault="0006086C" w:rsidP="00172292">
      <w:pPr>
        <w:pStyle w:val="Sansinterligne"/>
        <w:rPr>
          <w:rFonts w:ascii="Arial" w:hAnsi="Arial" w:cs="Arial"/>
          <w:sz w:val="20"/>
          <w:szCs w:val="20"/>
        </w:rPr>
      </w:pPr>
      <w:r>
        <w:rPr>
          <w:rFonts w:ascii="Arial" w:hAnsi="Arial" w:cs="Arial"/>
          <w:sz w:val="20"/>
          <w:szCs w:val="20"/>
        </w:rPr>
        <w:t>Dans</w:t>
      </w:r>
      <w:r w:rsidRPr="0006086C">
        <w:rPr>
          <w:rFonts w:ascii="Arial" w:hAnsi="Arial" w:cs="Arial"/>
          <w:sz w:val="20"/>
          <w:szCs w:val="20"/>
          <w:lang w:val="fr-BE"/>
        </w:rPr>
        <w:t xml:space="preserve"> </w:t>
      </w:r>
      <w:r>
        <w:rPr>
          <w:rFonts w:ascii="Arial" w:hAnsi="Arial" w:cs="Arial"/>
          <w:sz w:val="20"/>
          <w:szCs w:val="20"/>
          <w:lang w:val="fr-BE"/>
        </w:rPr>
        <w:t>son</w:t>
      </w:r>
      <w:r w:rsidRPr="0006086C">
        <w:rPr>
          <w:rFonts w:ascii="Arial" w:hAnsi="Arial" w:cs="Arial"/>
          <w:sz w:val="20"/>
          <w:szCs w:val="20"/>
          <w:lang w:val="fr-BE"/>
        </w:rPr>
        <w:t xml:space="preserve"> arrêt du 1</w:t>
      </w:r>
      <w:r w:rsidRPr="0006086C">
        <w:rPr>
          <w:rFonts w:ascii="Arial" w:hAnsi="Arial" w:cs="Arial"/>
          <w:sz w:val="20"/>
          <w:szCs w:val="20"/>
          <w:vertAlign w:val="superscript"/>
          <w:lang w:val="fr-BE"/>
        </w:rPr>
        <w:t>er</w:t>
      </w:r>
      <w:r w:rsidRPr="0006086C">
        <w:rPr>
          <w:rFonts w:ascii="Arial" w:hAnsi="Arial" w:cs="Arial"/>
          <w:sz w:val="20"/>
          <w:szCs w:val="20"/>
          <w:lang w:val="fr-BE"/>
        </w:rPr>
        <w:t xml:space="preserve"> avril 2021</w:t>
      </w:r>
      <w:r>
        <w:rPr>
          <w:rFonts w:ascii="Arial" w:hAnsi="Arial" w:cs="Arial"/>
          <w:sz w:val="20"/>
          <w:szCs w:val="20"/>
          <w:lang w:val="fr-BE"/>
        </w:rPr>
        <w:t>, la Cour constitutionnelle, e</w:t>
      </w:r>
      <w:r w:rsidRPr="0006086C">
        <w:rPr>
          <w:rFonts w:ascii="Arial" w:hAnsi="Arial" w:cs="Arial"/>
          <w:sz w:val="20"/>
          <w:szCs w:val="20"/>
          <w:lang w:val="fr-BE"/>
        </w:rPr>
        <w:t xml:space="preserve">n se référant aux travaux préparatoires de </w:t>
      </w:r>
      <w:r>
        <w:rPr>
          <w:rFonts w:ascii="Arial" w:hAnsi="Arial" w:cs="Arial"/>
          <w:sz w:val="20"/>
          <w:szCs w:val="20"/>
          <w:lang w:val="fr-BE"/>
        </w:rPr>
        <w:t>l’</w:t>
      </w:r>
      <w:r w:rsidRPr="0006086C">
        <w:rPr>
          <w:rFonts w:ascii="Arial" w:hAnsi="Arial" w:cs="Arial"/>
          <w:sz w:val="20"/>
          <w:szCs w:val="20"/>
          <w:lang w:val="fr-BE"/>
        </w:rPr>
        <w:t>article 458</w:t>
      </w:r>
      <w:r w:rsidRPr="0006086C">
        <w:rPr>
          <w:rFonts w:ascii="Arial" w:hAnsi="Arial" w:cs="Arial"/>
          <w:i/>
          <w:sz w:val="20"/>
          <w:szCs w:val="20"/>
          <w:lang w:val="fr-BE"/>
        </w:rPr>
        <w:t>ter</w:t>
      </w:r>
      <w:r w:rsidRPr="0006086C">
        <w:rPr>
          <w:rFonts w:ascii="Arial" w:hAnsi="Arial" w:cs="Arial"/>
          <w:sz w:val="20"/>
          <w:szCs w:val="20"/>
          <w:lang w:val="fr-BE"/>
        </w:rPr>
        <w:t xml:space="preserve"> </w:t>
      </w:r>
      <w:r>
        <w:rPr>
          <w:rFonts w:ascii="Arial" w:hAnsi="Arial" w:cs="Arial"/>
          <w:sz w:val="20"/>
          <w:szCs w:val="20"/>
          <w:lang w:val="fr-BE"/>
        </w:rPr>
        <w:t>du Code pénal,</w:t>
      </w:r>
      <w:r w:rsidRPr="0006086C">
        <w:rPr>
          <w:rFonts w:ascii="Arial" w:hAnsi="Arial" w:cs="Arial"/>
          <w:sz w:val="20"/>
          <w:szCs w:val="20"/>
          <w:lang w:val="fr-BE"/>
        </w:rPr>
        <w:t xml:space="preserve"> </w:t>
      </w:r>
      <w:r>
        <w:rPr>
          <w:rFonts w:ascii="Arial" w:hAnsi="Arial" w:cs="Arial"/>
          <w:sz w:val="20"/>
          <w:szCs w:val="20"/>
          <w:lang w:val="fr-BE"/>
        </w:rPr>
        <w:t xml:space="preserve">a </w:t>
      </w:r>
      <w:r w:rsidR="00F17D33">
        <w:rPr>
          <w:rFonts w:ascii="Arial" w:hAnsi="Arial" w:cs="Arial"/>
          <w:sz w:val="20"/>
          <w:szCs w:val="20"/>
          <w:lang w:val="fr-BE"/>
        </w:rPr>
        <w:t>constaté</w:t>
      </w:r>
      <w:r>
        <w:rPr>
          <w:rFonts w:ascii="Arial" w:hAnsi="Arial" w:cs="Arial"/>
          <w:sz w:val="20"/>
          <w:szCs w:val="20"/>
          <w:lang w:val="fr-BE"/>
        </w:rPr>
        <w:t xml:space="preserve"> que </w:t>
      </w:r>
      <w:r w:rsidRPr="0006086C">
        <w:rPr>
          <w:rFonts w:ascii="Arial" w:hAnsi="Arial" w:cs="Arial"/>
          <w:sz w:val="20"/>
          <w:szCs w:val="20"/>
          <w:lang w:val="fr-BE"/>
        </w:rPr>
        <w:t>de</w:t>
      </w:r>
      <w:r w:rsidR="000910A0">
        <w:rPr>
          <w:rFonts w:ascii="Arial" w:hAnsi="Arial" w:cs="Arial"/>
          <w:sz w:val="20"/>
          <w:szCs w:val="20"/>
          <w:lang w:val="fr-BE"/>
        </w:rPr>
        <w:t xml:space="preserve"> telles</w:t>
      </w:r>
      <w:r w:rsidRPr="0006086C">
        <w:rPr>
          <w:rFonts w:ascii="Arial" w:hAnsi="Arial" w:cs="Arial"/>
          <w:sz w:val="20"/>
          <w:szCs w:val="20"/>
          <w:lang w:val="fr-BE"/>
        </w:rPr>
        <w:t xml:space="preserve"> concertations </w:t>
      </w:r>
      <w:r w:rsidRPr="0006086C">
        <w:rPr>
          <w:rFonts w:ascii="Arial" w:hAnsi="Arial" w:cs="Arial"/>
          <w:sz w:val="20"/>
          <w:szCs w:val="20"/>
        </w:rPr>
        <w:t>sort</w:t>
      </w:r>
      <w:r w:rsidR="000910A0">
        <w:rPr>
          <w:rFonts w:ascii="Arial" w:hAnsi="Arial" w:cs="Arial"/>
          <w:sz w:val="20"/>
          <w:szCs w:val="20"/>
        </w:rPr>
        <w:t>e</w:t>
      </w:r>
      <w:r w:rsidRPr="0006086C">
        <w:rPr>
          <w:rFonts w:ascii="Arial" w:hAnsi="Arial" w:cs="Arial"/>
          <w:sz w:val="20"/>
          <w:szCs w:val="20"/>
        </w:rPr>
        <w:t xml:space="preserve">nt du cadre du secret partagé : </w:t>
      </w:r>
      <w:r w:rsidRPr="0006086C">
        <w:rPr>
          <w:rFonts w:ascii="Arial" w:hAnsi="Arial" w:cs="Arial"/>
          <w:i/>
          <w:sz w:val="20"/>
          <w:szCs w:val="20"/>
        </w:rPr>
        <w:t>« Ce dernier ne concerne en effet que le partage de secrets entre dépositaires d'un secret professionnel qui poursuivent une même finalité »</w:t>
      </w:r>
      <w:r w:rsidRPr="0006086C">
        <w:rPr>
          <w:rFonts w:ascii="Arial" w:hAnsi="Arial" w:cs="Arial"/>
          <w:sz w:val="20"/>
          <w:szCs w:val="20"/>
          <w:vertAlign w:val="superscript"/>
        </w:rPr>
        <w:footnoteReference w:id="19"/>
      </w:r>
      <w:r w:rsidRPr="0006086C">
        <w:rPr>
          <w:rFonts w:ascii="Arial" w:hAnsi="Arial" w:cs="Arial"/>
          <w:sz w:val="20"/>
          <w:szCs w:val="20"/>
        </w:rPr>
        <w:t>.</w:t>
      </w:r>
      <w:r w:rsidR="00F17D33">
        <w:rPr>
          <w:rFonts w:ascii="Arial" w:hAnsi="Arial" w:cs="Arial"/>
          <w:sz w:val="20"/>
          <w:szCs w:val="20"/>
        </w:rPr>
        <w:t xml:space="preserve"> </w:t>
      </w:r>
      <w:r w:rsidR="0017754B">
        <w:rPr>
          <w:rFonts w:ascii="Arial" w:hAnsi="Arial" w:cs="Arial"/>
          <w:sz w:val="20"/>
          <w:szCs w:val="20"/>
        </w:rPr>
        <w:t>L</w:t>
      </w:r>
      <w:r w:rsidR="00DE0635">
        <w:rPr>
          <w:rFonts w:ascii="Arial" w:hAnsi="Arial" w:cs="Arial"/>
          <w:sz w:val="20"/>
          <w:szCs w:val="20"/>
        </w:rPr>
        <w:t>es interven</w:t>
      </w:r>
      <w:r w:rsidR="003E6340">
        <w:rPr>
          <w:rFonts w:ascii="Arial" w:hAnsi="Arial" w:cs="Arial"/>
          <w:sz w:val="20"/>
          <w:szCs w:val="20"/>
        </w:rPr>
        <w:t>ants mé</w:t>
      </w:r>
      <w:r w:rsidR="00A3354D">
        <w:rPr>
          <w:rFonts w:ascii="Arial" w:hAnsi="Arial" w:cs="Arial"/>
          <w:sz w:val="20"/>
          <w:szCs w:val="20"/>
        </w:rPr>
        <w:t>dico-psycho-sociaux qui accepter</w:t>
      </w:r>
      <w:r w:rsidR="003E6340">
        <w:rPr>
          <w:rFonts w:ascii="Arial" w:hAnsi="Arial" w:cs="Arial"/>
          <w:sz w:val="20"/>
          <w:szCs w:val="20"/>
        </w:rPr>
        <w:t>aient de participer à de telles concertations</w:t>
      </w:r>
      <w:r w:rsidR="00F17D33">
        <w:rPr>
          <w:rFonts w:ascii="Arial" w:hAnsi="Arial" w:cs="Arial"/>
          <w:sz w:val="20"/>
          <w:szCs w:val="20"/>
        </w:rPr>
        <w:t xml:space="preserve"> – ils ne sauraient y être contraints –</w:t>
      </w:r>
      <w:r w:rsidR="003E6340">
        <w:rPr>
          <w:rFonts w:ascii="Arial" w:hAnsi="Arial" w:cs="Arial"/>
          <w:sz w:val="20"/>
          <w:szCs w:val="20"/>
        </w:rPr>
        <w:t xml:space="preserve"> s</w:t>
      </w:r>
      <w:r w:rsidR="00A3354D">
        <w:rPr>
          <w:rFonts w:ascii="Arial" w:hAnsi="Arial" w:cs="Arial"/>
          <w:sz w:val="20"/>
          <w:szCs w:val="20"/>
        </w:rPr>
        <w:t>eraient</w:t>
      </w:r>
      <w:r w:rsidR="00F17D33">
        <w:rPr>
          <w:rFonts w:ascii="Arial" w:hAnsi="Arial" w:cs="Arial"/>
          <w:sz w:val="20"/>
          <w:szCs w:val="20"/>
        </w:rPr>
        <w:t xml:space="preserve"> </w:t>
      </w:r>
      <w:r w:rsidR="003E6340">
        <w:rPr>
          <w:rFonts w:ascii="Arial" w:hAnsi="Arial" w:cs="Arial"/>
          <w:sz w:val="20"/>
          <w:szCs w:val="20"/>
        </w:rPr>
        <w:t>autorisés par la</w:t>
      </w:r>
      <w:r w:rsidR="00F17D33">
        <w:rPr>
          <w:rFonts w:ascii="Arial" w:hAnsi="Arial" w:cs="Arial"/>
          <w:sz w:val="20"/>
          <w:szCs w:val="20"/>
        </w:rPr>
        <w:t xml:space="preserve"> loi à évoquer des informations </w:t>
      </w:r>
      <w:r w:rsidR="003E6340">
        <w:rPr>
          <w:rFonts w:ascii="Arial" w:hAnsi="Arial" w:cs="Arial"/>
          <w:sz w:val="20"/>
          <w:szCs w:val="20"/>
        </w:rPr>
        <w:t xml:space="preserve">confidentielles, </w:t>
      </w:r>
      <w:r w:rsidR="0017754B">
        <w:rPr>
          <w:rFonts w:ascii="Arial" w:hAnsi="Arial" w:cs="Arial"/>
          <w:sz w:val="20"/>
          <w:szCs w:val="20"/>
        </w:rPr>
        <w:t xml:space="preserve">mais </w:t>
      </w:r>
      <w:r w:rsidR="003E6340">
        <w:rPr>
          <w:rFonts w:ascii="Arial" w:hAnsi="Arial" w:cs="Arial"/>
          <w:sz w:val="20"/>
          <w:szCs w:val="20"/>
        </w:rPr>
        <w:t>c</w:t>
      </w:r>
      <w:r w:rsidR="003E6340" w:rsidRPr="003E6340">
        <w:rPr>
          <w:rFonts w:ascii="Arial" w:hAnsi="Arial" w:cs="Arial"/>
          <w:sz w:val="20"/>
          <w:szCs w:val="20"/>
        </w:rPr>
        <w:t>eci pose</w:t>
      </w:r>
      <w:r w:rsidR="00A3354D">
        <w:rPr>
          <w:rFonts w:ascii="Arial" w:hAnsi="Arial" w:cs="Arial"/>
          <w:sz w:val="20"/>
          <w:szCs w:val="20"/>
        </w:rPr>
        <w:t>rait</w:t>
      </w:r>
      <w:r w:rsidR="003E6340" w:rsidRPr="003E6340">
        <w:rPr>
          <w:rFonts w:ascii="Arial" w:hAnsi="Arial" w:cs="Arial"/>
          <w:sz w:val="20"/>
          <w:szCs w:val="20"/>
        </w:rPr>
        <w:t xml:space="preserve"> </w:t>
      </w:r>
      <w:r w:rsidR="003E6340">
        <w:rPr>
          <w:rFonts w:ascii="Arial" w:hAnsi="Arial" w:cs="Arial"/>
          <w:sz w:val="20"/>
          <w:szCs w:val="20"/>
        </w:rPr>
        <w:t xml:space="preserve">pour eux </w:t>
      </w:r>
      <w:r w:rsidR="003E6340" w:rsidRPr="003E6340">
        <w:rPr>
          <w:rFonts w:ascii="Arial" w:hAnsi="Arial" w:cs="Arial"/>
          <w:sz w:val="20"/>
          <w:szCs w:val="20"/>
        </w:rPr>
        <w:t>de sérieuses</w:t>
      </w:r>
      <w:r w:rsidR="003E6340">
        <w:rPr>
          <w:rFonts w:ascii="Arial" w:hAnsi="Arial" w:cs="Arial"/>
          <w:sz w:val="20"/>
          <w:szCs w:val="20"/>
        </w:rPr>
        <w:t xml:space="preserve"> questions déontologiques</w:t>
      </w:r>
      <w:r w:rsidR="003E6340">
        <w:rPr>
          <w:rStyle w:val="Appelnotedebasdep"/>
          <w:rFonts w:ascii="Arial" w:hAnsi="Arial" w:cs="Arial"/>
          <w:sz w:val="20"/>
          <w:szCs w:val="20"/>
        </w:rPr>
        <w:footnoteReference w:id="20"/>
      </w:r>
      <w:r w:rsidR="00F17D33">
        <w:rPr>
          <w:rFonts w:ascii="Arial" w:hAnsi="Arial" w:cs="Arial"/>
          <w:sz w:val="20"/>
          <w:szCs w:val="20"/>
        </w:rPr>
        <w:t>.</w:t>
      </w:r>
    </w:p>
    <w:p w:rsidR="0014640A" w:rsidRDefault="0014640A" w:rsidP="00172292">
      <w:pPr>
        <w:pStyle w:val="Sansinterligne"/>
        <w:rPr>
          <w:rFonts w:ascii="Arial" w:hAnsi="Arial" w:cs="Arial"/>
          <w:sz w:val="20"/>
          <w:szCs w:val="20"/>
        </w:rPr>
      </w:pPr>
    </w:p>
    <w:p w:rsidR="0014640A" w:rsidRDefault="00F17436" w:rsidP="00172292">
      <w:pPr>
        <w:pStyle w:val="Sansinterligne"/>
        <w:rPr>
          <w:rFonts w:ascii="Arial" w:hAnsi="Arial" w:cs="Arial"/>
          <w:sz w:val="20"/>
          <w:szCs w:val="20"/>
        </w:rPr>
      </w:pPr>
      <w:r>
        <w:rPr>
          <w:rFonts w:ascii="Arial" w:hAnsi="Arial" w:cs="Arial"/>
          <w:sz w:val="20"/>
          <w:szCs w:val="20"/>
        </w:rPr>
        <w:t xml:space="preserve">Il </w:t>
      </w:r>
      <w:r w:rsidR="0014640A">
        <w:rPr>
          <w:rFonts w:ascii="Arial" w:hAnsi="Arial" w:cs="Arial"/>
          <w:sz w:val="20"/>
          <w:szCs w:val="20"/>
        </w:rPr>
        <w:t xml:space="preserve">est </w:t>
      </w:r>
      <w:r>
        <w:rPr>
          <w:rFonts w:ascii="Arial" w:hAnsi="Arial" w:cs="Arial"/>
          <w:sz w:val="20"/>
          <w:szCs w:val="20"/>
        </w:rPr>
        <w:t xml:space="preserve">pourtant </w:t>
      </w:r>
      <w:r w:rsidR="0014640A">
        <w:rPr>
          <w:rFonts w:ascii="Arial" w:hAnsi="Arial" w:cs="Arial"/>
          <w:sz w:val="20"/>
          <w:szCs w:val="20"/>
        </w:rPr>
        <w:t xml:space="preserve">possible de développer une approche pluridisciplinaire de situations complexes, par exemple de violences intrafamiliales, y compris de maltraitance, impliquant des concertations entre </w:t>
      </w:r>
      <w:r w:rsidR="00B07124">
        <w:rPr>
          <w:rFonts w:ascii="Arial" w:hAnsi="Arial" w:cs="Arial"/>
          <w:sz w:val="20"/>
          <w:szCs w:val="20"/>
        </w:rPr>
        <w:t>professionnels</w:t>
      </w:r>
      <w:r w:rsidR="00D96179">
        <w:rPr>
          <w:rFonts w:ascii="Arial" w:hAnsi="Arial" w:cs="Arial"/>
          <w:sz w:val="20"/>
          <w:szCs w:val="20"/>
        </w:rPr>
        <w:t xml:space="preserve"> </w:t>
      </w:r>
      <w:r w:rsidR="0014640A">
        <w:rPr>
          <w:rFonts w:ascii="Arial" w:hAnsi="Arial" w:cs="Arial"/>
          <w:sz w:val="20"/>
          <w:szCs w:val="20"/>
        </w:rPr>
        <w:t>de l’aide et du soin</w:t>
      </w:r>
      <w:r w:rsidR="00B07124">
        <w:rPr>
          <w:rFonts w:ascii="Arial" w:hAnsi="Arial" w:cs="Arial"/>
          <w:sz w:val="20"/>
          <w:szCs w:val="20"/>
        </w:rPr>
        <w:t xml:space="preserve"> intervenant sous différents aspects auprès de plusieurs personnes concernées</w:t>
      </w:r>
      <w:r w:rsidR="0014640A">
        <w:rPr>
          <w:rFonts w:ascii="Arial" w:hAnsi="Arial" w:cs="Arial"/>
          <w:sz w:val="20"/>
          <w:szCs w:val="20"/>
        </w:rPr>
        <w:t xml:space="preserve">, dans le respect du secret professionnel partagé, </w:t>
      </w:r>
      <w:r w:rsidR="00D96179">
        <w:rPr>
          <w:rFonts w:ascii="Arial" w:hAnsi="Arial" w:cs="Arial"/>
          <w:sz w:val="20"/>
          <w:szCs w:val="20"/>
        </w:rPr>
        <w:t>pour autant</w:t>
      </w:r>
      <w:r w:rsidR="0014640A">
        <w:rPr>
          <w:rFonts w:ascii="Arial" w:hAnsi="Arial" w:cs="Arial"/>
          <w:sz w:val="20"/>
          <w:szCs w:val="20"/>
        </w:rPr>
        <w:t xml:space="preserve"> que </w:t>
      </w:r>
      <w:r w:rsidR="00D96179">
        <w:rPr>
          <w:rFonts w:ascii="Arial" w:hAnsi="Arial" w:cs="Arial"/>
          <w:sz w:val="20"/>
          <w:szCs w:val="20"/>
        </w:rPr>
        <w:t>cela se passe entre professionnels du secteur médico-psycho-social, et donc qu’aucun policier, magistrat ou collaborateur</w:t>
      </w:r>
      <w:r w:rsidR="0014640A">
        <w:rPr>
          <w:rFonts w:ascii="Arial" w:hAnsi="Arial" w:cs="Arial"/>
          <w:sz w:val="20"/>
          <w:szCs w:val="20"/>
        </w:rPr>
        <w:t xml:space="preserve"> du parquet </w:t>
      </w:r>
      <w:r w:rsidR="00D96179">
        <w:rPr>
          <w:rFonts w:ascii="Arial" w:hAnsi="Arial" w:cs="Arial"/>
          <w:sz w:val="20"/>
          <w:szCs w:val="20"/>
        </w:rPr>
        <w:t>n’y prenne</w:t>
      </w:r>
      <w:r w:rsidR="0014640A">
        <w:rPr>
          <w:rFonts w:ascii="Arial" w:hAnsi="Arial" w:cs="Arial"/>
          <w:sz w:val="20"/>
          <w:szCs w:val="20"/>
        </w:rPr>
        <w:t xml:space="preserve"> part. Ainsi, le travail d’aide ou de soins ne risque pas d’être dénaturé ou détourné de sa finalité. Si </w:t>
      </w:r>
      <w:r w:rsidR="00B07124">
        <w:rPr>
          <w:rFonts w:ascii="Arial" w:hAnsi="Arial" w:cs="Arial"/>
          <w:sz w:val="20"/>
          <w:szCs w:val="20"/>
        </w:rPr>
        <w:t>nécessaire</w:t>
      </w:r>
      <w:r w:rsidR="0014640A">
        <w:rPr>
          <w:rFonts w:ascii="Arial" w:hAnsi="Arial" w:cs="Arial"/>
          <w:sz w:val="20"/>
          <w:szCs w:val="20"/>
        </w:rPr>
        <w:t>, des dispositifs légaux permettent d’articuler ce travail avec celui de la justice, dans le respect des rôles des uns et des autres</w:t>
      </w:r>
      <w:r w:rsidR="0014640A">
        <w:rPr>
          <w:rStyle w:val="Appelnotedebasdep"/>
          <w:rFonts w:ascii="Arial" w:hAnsi="Arial" w:cs="Arial"/>
          <w:sz w:val="20"/>
          <w:szCs w:val="20"/>
        </w:rPr>
        <w:footnoteReference w:id="21"/>
      </w:r>
      <w:r w:rsidR="0014640A">
        <w:rPr>
          <w:rFonts w:ascii="Arial" w:hAnsi="Arial" w:cs="Arial"/>
          <w:sz w:val="20"/>
          <w:szCs w:val="20"/>
        </w:rPr>
        <w:t>.</w:t>
      </w:r>
    </w:p>
    <w:p w:rsidR="000A14C1" w:rsidRDefault="000A14C1" w:rsidP="00172292">
      <w:pPr>
        <w:pStyle w:val="Sansinterligne"/>
        <w:rPr>
          <w:rFonts w:ascii="Arial" w:hAnsi="Arial" w:cs="Arial"/>
          <w:sz w:val="20"/>
          <w:szCs w:val="20"/>
        </w:rPr>
      </w:pPr>
    </w:p>
    <w:p w:rsidR="002F11E9" w:rsidRPr="007B69E9" w:rsidRDefault="002F11E9" w:rsidP="00172292">
      <w:pPr>
        <w:pStyle w:val="Sansinterligne"/>
        <w:rPr>
          <w:rFonts w:ascii="Arial" w:hAnsi="Arial" w:cs="Arial"/>
          <w:b/>
          <w:sz w:val="20"/>
          <w:szCs w:val="20"/>
        </w:rPr>
      </w:pPr>
    </w:p>
    <w:p w:rsidR="002F11E9" w:rsidRPr="007B69E9" w:rsidRDefault="007B69E9" w:rsidP="007B69E9">
      <w:pPr>
        <w:pStyle w:val="Sansinterligne"/>
        <w:numPr>
          <w:ilvl w:val="1"/>
          <w:numId w:val="1"/>
        </w:numPr>
        <w:rPr>
          <w:rFonts w:ascii="Arial" w:hAnsi="Arial" w:cs="Arial"/>
          <w:b/>
          <w:sz w:val="20"/>
          <w:szCs w:val="20"/>
        </w:rPr>
      </w:pPr>
      <w:r w:rsidRPr="007B69E9">
        <w:rPr>
          <w:rFonts w:ascii="Arial" w:hAnsi="Arial" w:cs="Arial"/>
          <w:b/>
          <w:sz w:val="20"/>
          <w:szCs w:val="20"/>
        </w:rPr>
        <w:t>Seules les informations qu’il est nécessaire de communiquer, dans l’intérêt de la personne concernée, peuvent être partagées</w:t>
      </w:r>
    </w:p>
    <w:p w:rsidR="00172292" w:rsidRPr="007B69E9" w:rsidRDefault="00172292" w:rsidP="002B54DD">
      <w:pPr>
        <w:pStyle w:val="Sansinterligne"/>
        <w:rPr>
          <w:rFonts w:ascii="Arial" w:hAnsi="Arial" w:cs="Arial"/>
          <w:b/>
          <w:sz w:val="20"/>
          <w:szCs w:val="20"/>
        </w:rPr>
      </w:pPr>
    </w:p>
    <w:p w:rsidR="007B69E9" w:rsidRDefault="007B69E9" w:rsidP="002B54DD">
      <w:pPr>
        <w:pStyle w:val="Sansinterligne"/>
        <w:rPr>
          <w:rFonts w:ascii="Arial" w:hAnsi="Arial" w:cs="Arial"/>
          <w:sz w:val="20"/>
          <w:szCs w:val="20"/>
        </w:rPr>
      </w:pPr>
      <w:r>
        <w:rPr>
          <w:rFonts w:ascii="Arial" w:hAnsi="Arial" w:cs="Arial"/>
          <w:sz w:val="20"/>
          <w:szCs w:val="20"/>
        </w:rPr>
        <w:t xml:space="preserve">Ce sont les nécessités du travail en équipe ou en réseau, de la collaboration </w:t>
      </w:r>
      <w:r w:rsidR="00D96179">
        <w:rPr>
          <w:rFonts w:ascii="Arial" w:hAnsi="Arial" w:cs="Arial"/>
          <w:sz w:val="20"/>
          <w:szCs w:val="20"/>
        </w:rPr>
        <w:t>entre</w:t>
      </w:r>
      <w:r>
        <w:rPr>
          <w:rFonts w:ascii="Arial" w:hAnsi="Arial" w:cs="Arial"/>
          <w:sz w:val="20"/>
          <w:szCs w:val="20"/>
        </w:rPr>
        <w:t xml:space="preserve"> plusi</w:t>
      </w:r>
      <w:r w:rsidR="00F219F8">
        <w:rPr>
          <w:rFonts w:ascii="Arial" w:hAnsi="Arial" w:cs="Arial"/>
          <w:sz w:val="20"/>
          <w:szCs w:val="20"/>
        </w:rPr>
        <w:t xml:space="preserve">eurs intervenants pour une </w:t>
      </w:r>
      <w:r>
        <w:rPr>
          <w:rFonts w:ascii="Arial" w:hAnsi="Arial" w:cs="Arial"/>
          <w:sz w:val="20"/>
          <w:szCs w:val="20"/>
        </w:rPr>
        <w:t>finalité</w:t>
      </w:r>
      <w:r w:rsidR="00F219F8">
        <w:rPr>
          <w:rFonts w:ascii="Arial" w:hAnsi="Arial" w:cs="Arial"/>
          <w:sz w:val="20"/>
          <w:szCs w:val="20"/>
        </w:rPr>
        <w:t xml:space="preserve"> commune</w:t>
      </w:r>
      <w:r>
        <w:rPr>
          <w:rFonts w:ascii="Arial" w:hAnsi="Arial" w:cs="Arial"/>
          <w:sz w:val="20"/>
          <w:szCs w:val="20"/>
        </w:rPr>
        <w:t>, d’un passage de relais ou d’une continuité de soins</w:t>
      </w:r>
      <w:r w:rsidR="00A8458B">
        <w:rPr>
          <w:rFonts w:ascii="Arial" w:hAnsi="Arial" w:cs="Arial"/>
          <w:sz w:val="20"/>
          <w:szCs w:val="20"/>
        </w:rPr>
        <w:t>,</w:t>
      </w:r>
      <w:r>
        <w:rPr>
          <w:rFonts w:ascii="Arial" w:hAnsi="Arial" w:cs="Arial"/>
          <w:sz w:val="20"/>
          <w:szCs w:val="20"/>
        </w:rPr>
        <w:t xml:space="preserve"> qui justifient le partage du secret</w:t>
      </w:r>
      <w:r w:rsidR="00F219F8">
        <w:rPr>
          <w:rFonts w:ascii="Arial" w:hAnsi="Arial" w:cs="Arial"/>
          <w:sz w:val="20"/>
          <w:szCs w:val="20"/>
        </w:rPr>
        <w:t>. Cette justification s’arrête à la frontière de cette nécessité.</w:t>
      </w:r>
    </w:p>
    <w:p w:rsidR="00F219F8" w:rsidRDefault="00F219F8" w:rsidP="002B54DD">
      <w:pPr>
        <w:pStyle w:val="Sansinterligne"/>
        <w:rPr>
          <w:rFonts w:ascii="Arial" w:hAnsi="Arial" w:cs="Arial"/>
          <w:sz w:val="20"/>
          <w:szCs w:val="20"/>
        </w:rPr>
      </w:pPr>
    </w:p>
    <w:p w:rsidR="00F219F8" w:rsidRDefault="00456456" w:rsidP="002B54DD">
      <w:pPr>
        <w:pStyle w:val="Sansinterligne"/>
        <w:rPr>
          <w:rFonts w:ascii="Arial" w:hAnsi="Arial" w:cs="Arial"/>
          <w:iCs/>
          <w:sz w:val="20"/>
          <w:szCs w:val="20"/>
        </w:rPr>
      </w:pPr>
      <w:r>
        <w:rPr>
          <w:rFonts w:ascii="Arial" w:hAnsi="Arial" w:cs="Arial"/>
          <w:sz w:val="20"/>
          <w:szCs w:val="20"/>
        </w:rPr>
        <w:t>L</w:t>
      </w:r>
      <w:r w:rsidR="00F219F8">
        <w:rPr>
          <w:rFonts w:ascii="Arial" w:hAnsi="Arial" w:cs="Arial"/>
          <w:sz w:val="20"/>
          <w:szCs w:val="20"/>
        </w:rPr>
        <w:t xml:space="preserve">es codes de déontologie posent des balises. Dans l’article 14 du code de déontologie des psychologues, il est question d’un partage </w:t>
      </w:r>
      <w:r w:rsidR="002841D6">
        <w:rPr>
          <w:rFonts w:ascii="Arial" w:hAnsi="Arial" w:cs="Arial"/>
          <w:sz w:val="20"/>
          <w:szCs w:val="20"/>
        </w:rPr>
        <w:t>« </w:t>
      </w:r>
      <w:r w:rsidR="00F219F8" w:rsidRPr="00F219F8">
        <w:rPr>
          <w:rFonts w:ascii="Arial" w:hAnsi="Arial" w:cs="Arial"/>
          <w:i/>
          <w:sz w:val="20"/>
          <w:szCs w:val="20"/>
        </w:rPr>
        <w:t>limité à ce qui est strictement indispensable</w:t>
      </w:r>
      <w:r w:rsidR="002841D6">
        <w:rPr>
          <w:rFonts w:ascii="Arial" w:hAnsi="Arial" w:cs="Arial"/>
          <w:i/>
          <w:sz w:val="20"/>
          <w:szCs w:val="20"/>
        </w:rPr>
        <w:t> »</w:t>
      </w:r>
      <w:r w:rsidR="00F219F8">
        <w:rPr>
          <w:rFonts w:ascii="Arial" w:hAnsi="Arial" w:cs="Arial"/>
          <w:sz w:val="20"/>
          <w:szCs w:val="20"/>
        </w:rPr>
        <w:t>. L’article 27, alinéa 2, du code de déontologie médicale prévoit que « </w:t>
      </w:r>
      <w:r w:rsidR="00F219F8" w:rsidRPr="00F219F8">
        <w:rPr>
          <w:rFonts w:ascii="Arial" w:hAnsi="Arial" w:cs="Arial"/>
          <w:i/>
          <w:iCs/>
          <w:sz w:val="20"/>
          <w:szCs w:val="20"/>
        </w:rPr>
        <w:t>À la demande du patient ou avec son accord, le médecin transmet les informations et éléments pertinents à un autre professionnel de santé</w:t>
      </w:r>
      <w:r w:rsidR="00F219F8">
        <w:rPr>
          <w:rFonts w:ascii="Arial" w:hAnsi="Arial" w:cs="Arial"/>
          <w:i/>
          <w:iCs/>
          <w:sz w:val="20"/>
          <w:szCs w:val="20"/>
        </w:rPr>
        <w:t>. »</w:t>
      </w:r>
      <w:r w:rsidR="00F219F8">
        <w:rPr>
          <w:rFonts w:ascii="Arial" w:hAnsi="Arial" w:cs="Arial"/>
          <w:iCs/>
          <w:sz w:val="20"/>
          <w:szCs w:val="20"/>
        </w:rPr>
        <w:t xml:space="preserve"> Le code de déontologie de l’Union </w:t>
      </w:r>
      <w:r w:rsidR="004F3A47">
        <w:rPr>
          <w:rFonts w:ascii="Arial" w:hAnsi="Arial" w:cs="Arial"/>
          <w:iCs/>
          <w:sz w:val="20"/>
          <w:szCs w:val="20"/>
        </w:rPr>
        <w:t xml:space="preserve">professionnelle </w:t>
      </w:r>
      <w:r w:rsidR="00F219F8">
        <w:rPr>
          <w:rFonts w:ascii="Arial" w:hAnsi="Arial" w:cs="Arial"/>
          <w:iCs/>
          <w:sz w:val="20"/>
          <w:szCs w:val="20"/>
        </w:rPr>
        <w:t xml:space="preserve">francophone des assistants sociaux (UFAS) prescrit, en son article 6.4., que </w:t>
      </w:r>
      <w:r w:rsidR="00F219F8" w:rsidRPr="00F219F8">
        <w:rPr>
          <w:rFonts w:ascii="Arial" w:hAnsi="Arial" w:cs="Arial"/>
          <w:i/>
          <w:iCs/>
          <w:sz w:val="20"/>
          <w:szCs w:val="20"/>
        </w:rPr>
        <w:t>« seules les informations indispensables à l’action sociale entreprise seront communiquées »</w:t>
      </w:r>
      <w:r w:rsidR="00F219F8">
        <w:rPr>
          <w:rFonts w:ascii="Arial" w:hAnsi="Arial" w:cs="Arial"/>
          <w:iCs/>
          <w:sz w:val="20"/>
          <w:szCs w:val="20"/>
        </w:rPr>
        <w:t xml:space="preserve">. Dans le même sens, l’article 7 du code de déontologie de l’aide à la jeunesse évoque une communication </w:t>
      </w:r>
      <w:r w:rsidR="00F219F8" w:rsidRPr="00A8458B">
        <w:rPr>
          <w:rFonts w:ascii="Arial" w:hAnsi="Arial" w:cs="Arial"/>
          <w:i/>
          <w:iCs/>
          <w:sz w:val="20"/>
          <w:szCs w:val="20"/>
        </w:rPr>
        <w:t>« rendue nécessaire par les objectifs de l’aide »</w:t>
      </w:r>
      <w:r w:rsidR="00F219F8">
        <w:rPr>
          <w:rFonts w:ascii="Arial" w:hAnsi="Arial" w:cs="Arial"/>
          <w:iCs/>
          <w:sz w:val="20"/>
          <w:szCs w:val="20"/>
        </w:rPr>
        <w:t>.</w:t>
      </w:r>
      <w:r w:rsidR="00C03204">
        <w:rPr>
          <w:rFonts w:ascii="Arial" w:hAnsi="Arial" w:cs="Arial"/>
          <w:iCs/>
          <w:sz w:val="20"/>
          <w:szCs w:val="20"/>
        </w:rPr>
        <w:t xml:space="preserve"> Le décret </w:t>
      </w:r>
      <w:r w:rsidR="00C03204" w:rsidRPr="00C03204">
        <w:rPr>
          <w:rFonts w:ascii="Arial" w:hAnsi="Arial" w:cs="Arial"/>
          <w:iCs/>
          <w:sz w:val="20"/>
          <w:szCs w:val="20"/>
        </w:rPr>
        <w:t>du 12 mai 2004 relatif à l’aide aux enfants victimes de maltraitance</w:t>
      </w:r>
      <w:r w:rsidR="00C03204">
        <w:rPr>
          <w:rFonts w:ascii="Arial" w:hAnsi="Arial" w:cs="Arial"/>
          <w:iCs/>
          <w:sz w:val="20"/>
          <w:szCs w:val="20"/>
        </w:rPr>
        <w:t xml:space="preserve"> dit également que « </w:t>
      </w:r>
      <w:r w:rsidR="00C03204" w:rsidRPr="00C03204">
        <w:rPr>
          <w:rFonts w:ascii="Arial" w:hAnsi="Arial" w:cs="Arial"/>
          <w:i/>
          <w:iCs/>
          <w:sz w:val="20"/>
          <w:szCs w:val="20"/>
          <w:lang w:val="fr-BE"/>
        </w:rPr>
        <w:t>Toute coopération doit s’exercer dans la discrétion et ne porter que sur des informations indispensables à la prise en charge</w:t>
      </w:r>
      <w:r w:rsidR="00C03204">
        <w:rPr>
          <w:rFonts w:ascii="Arial" w:hAnsi="Arial" w:cs="Arial"/>
          <w:i/>
          <w:iCs/>
          <w:sz w:val="20"/>
          <w:szCs w:val="20"/>
          <w:lang w:val="fr-BE"/>
        </w:rPr>
        <w:t> »</w:t>
      </w:r>
      <w:r w:rsidR="006D4A57">
        <w:rPr>
          <w:rFonts w:ascii="Arial" w:hAnsi="Arial" w:cs="Arial"/>
          <w:iCs/>
          <w:sz w:val="20"/>
          <w:szCs w:val="20"/>
          <w:lang w:val="fr-BE"/>
        </w:rPr>
        <w:t xml:space="preserve"> (</w:t>
      </w:r>
      <w:r w:rsidR="008D720C">
        <w:rPr>
          <w:rFonts w:ascii="Arial" w:hAnsi="Arial" w:cs="Arial"/>
          <w:iCs/>
          <w:sz w:val="20"/>
          <w:szCs w:val="20"/>
          <w:lang w:val="fr-BE"/>
        </w:rPr>
        <w:t>art</w:t>
      </w:r>
      <w:r w:rsidR="00C03204" w:rsidRPr="00C03204">
        <w:rPr>
          <w:rFonts w:ascii="Arial" w:hAnsi="Arial" w:cs="Arial"/>
          <w:iCs/>
          <w:sz w:val="20"/>
          <w:szCs w:val="20"/>
        </w:rPr>
        <w:t>. 3, § 2, al. 2</w:t>
      </w:r>
      <w:r w:rsidR="00C03204">
        <w:rPr>
          <w:rFonts w:ascii="Arial" w:hAnsi="Arial" w:cs="Arial"/>
          <w:iCs/>
          <w:sz w:val="20"/>
          <w:szCs w:val="20"/>
        </w:rPr>
        <w:t>)</w:t>
      </w:r>
      <w:r w:rsidR="006D4A57">
        <w:rPr>
          <w:rFonts w:ascii="Arial" w:hAnsi="Arial" w:cs="Arial"/>
          <w:iCs/>
          <w:sz w:val="20"/>
          <w:szCs w:val="20"/>
        </w:rPr>
        <w:t>.</w:t>
      </w:r>
    </w:p>
    <w:p w:rsidR="00F219F8" w:rsidRDefault="00F219F8" w:rsidP="002B54DD">
      <w:pPr>
        <w:pStyle w:val="Sansinterligne"/>
        <w:rPr>
          <w:rFonts w:ascii="Arial" w:hAnsi="Arial" w:cs="Arial"/>
          <w:iCs/>
          <w:sz w:val="20"/>
          <w:szCs w:val="20"/>
        </w:rPr>
      </w:pPr>
    </w:p>
    <w:p w:rsidR="00C03204" w:rsidRDefault="00C03204" w:rsidP="00F219F8">
      <w:pPr>
        <w:pStyle w:val="Sansinterligne"/>
        <w:rPr>
          <w:rFonts w:ascii="Arial" w:hAnsi="Arial" w:cs="Arial"/>
          <w:iCs/>
          <w:sz w:val="20"/>
          <w:szCs w:val="20"/>
        </w:rPr>
      </w:pPr>
      <w:r>
        <w:rPr>
          <w:rFonts w:ascii="Arial" w:hAnsi="Arial" w:cs="Arial"/>
          <w:iCs/>
          <w:sz w:val="20"/>
          <w:szCs w:val="20"/>
        </w:rPr>
        <w:lastRenderedPageBreak/>
        <w:t xml:space="preserve">Il appartient donc à l’intervenant qui envisage un partage d’informations </w:t>
      </w:r>
      <w:r w:rsidR="000A14C1">
        <w:rPr>
          <w:rFonts w:ascii="Arial" w:hAnsi="Arial" w:cs="Arial"/>
          <w:iCs/>
          <w:sz w:val="20"/>
          <w:szCs w:val="20"/>
        </w:rPr>
        <w:t xml:space="preserve">avec d’autres professionnels tenus au secret et œuvrant à une même finalité </w:t>
      </w:r>
      <w:r>
        <w:rPr>
          <w:rFonts w:ascii="Arial" w:hAnsi="Arial" w:cs="Arial"/>
          <w:iCs/>
          <w:sz w:val="20"/>
          <w:szCs w:val="20"/>
        </w:rPr>
        <w:t>d’apprécier dans quelle mesure ce</w:t>
      </w:r>
      <w:r w:rsidR="007C519C">
        <w:rPr>
          <w:rFonts w:ascii="Arial" w:hAnsi="Arial" w:cs="Arial"/>
          <w:iCs/>
          <w:sz w:val="20"/>
          <w:szCs w:val="20"/>
        </w:rPr>
        <w:t xml:space="preserve"> partage</w:t>
      </w:r>
      <w:r>
        <w:rPr>
          <w:rFonts w:ascii="Arial" w:hAnsi="Arial" w:cs="Arial"/>
          <w:iCs/>
          <w:sz w:val="20"/>
          <w:szCs w:val="20"/>
        </w:rPr>
        <w:t xml:space="preserve"> est nécessaire, eu égard à l’intérêt de la personne concernée</w:t>
      </w:r>
      <w:r>
        <w:rPr>
          <w:rStyle w:val="Appelnotedebasdep"/>
          <w:rFonts w:ascii="Arial" w:hAnsi="Arial" w:cs="Arial"/>
          <w:iCs/>
          <w:sz w:val="20"/>
          <w:szCs w:val="20"/>
        </w:rPr>
        <w:footnoteReference w:id="22"/>
      </w:r>
      <w:r w:rsidR="000A14C1">
        <w:rPr>
          <w:rFonts w:ascii="Arial" w:hAnsi="Arial" w:cs="Arial"/>
          <w:iCs/>
          <w:sz w:val="20"/>
          <w:szCs w:val="20"/>
        </w:rPr>
        <w:t>.</w:t>
      </w:r>
    </w:p>
    <w:p w:rsidR="000A14C1" w:rsidRDefault="000A14C1" w:rsidP="00F219F8">
      <w:pPr>
        <w:pStyle w:val="Sansinterligne"/>
        <w:rPr>
          <w:rFonts w:ascii="Arial" w:hAnsi="Arial" w:cs="Arial"/>
          <w:iCs/>
          <w:sz w:val="20"/>
          <w:szCs w:val="20"/>
        </w:rPr>
      </w:pPr>
    </w:p>
    <w:p w:rsidR="00F219F8" w:rsidRPr="00470374" w:rsidRDefault="00F219F8" w:rsidP="00F219F8">
      <w:pPr>
        <w:pStyle w:val="Sansinterligne"/>
        <w:rPr>
          <w:rFonts w:ascii="Arial" w:hAnsi="Arial" w:cs="Arial"/>
          <w:b/>
          <w:iCs/>
          <w:sz w:val="20"/>
          <w:szCs w:val="20"/>
        </w:rPr>
      </w:pPr>
    </w:p>
    <w:p w:rsidR="00F219F8" w:rsidRPr="00470374" w:rsidRDefault="00470374" w:rsidP="00470374">
      <w:pPr>
        <w:pStyle w:val="Sansinterligne"/>
        <w:numPr>
          <w:ilvl w:val="1"/>
          <w:numId w:val="1"/>
        </w:numPr>
        <w:rPr>
          <w:rFonts w:ascii="Arial" w:hAnsi="Arial" w:cs="Arial"/>
          <w:b/>
          <w:iCs/>
          <w:sz w:val="20"/>
          <w:szCs w:val="20"/>
        </w:rPr>
      </w:pPr>
      <w:r w:rsidRPr="00470374">
        <w:rPr>
          <w:rFonts w:ascii="Arial" w:hAnsi="Arial" w:cs="Arial"/>
          <w:b/>
          <w:iCs/>
          <w:sz w:val="20"/>
          <w:szCs w:val="20"/>
        </w:rPr>
        <w:t>Le partage du secret est soumis à l’accord de la personne concernée</w:t>
      </w:r>
    </w:p>
    <w:p w:rsidR="00F219F8" w:rsidRPr="00470374" w:rsidRDefault="00F219F8" w:rsidP="00F219F8">
      <w:pPr>
        <w:pStyle w:val="Sansinterligne"/>
        <w:rPr>
          <w:rFonts w:ascii="Arial" w:hAnsi="Arial" w:cs="Arial"/>
          <w:b/>
          <w:iCs/>
          <w:sz w:val="20"/>
          <w:szCs w:val="20"/>
        </w:rPr>
      </w:pPr>
    </w:p>
    <w:p w:rsidR="00F219F8" w:rsidRDefault="000C2734" w:rsidP="002B54DD">
      <w:pPr>
        <w:pStyle w:val="Sansinterligne"/>
        <w:rPr>
          <w:rFonts w:ascii="Arial" w:hAnsi="Arial" w:cs="Arial"/>
          <w:sz w:val="20"/>
          <w:szCs w:val="20"/>
        </w:rPr>
      </w:pPr>
      <w:r w:rsidRPr="000C2734">
        <w:rPr>
          <w:rFonts w:ascii="Arial" w:hAnsi="Arial" w:cs="Arial"/>
          <w:i/>
          <w:sz w:val="20"/>
          <w:szCs w:val="20"/>
        </w:rPr>
        <w:t>Last but not least</w:t>
      </w:r>
      <w:r>
        <w:rPr>
          <w:rFonts w:ascii="Arial" w:hAnsi="Arial" w:cs="Arial"/>
          <w:sz w:val="20"/>
          <w:szCs w:val="20"/>
        </w:rPr>
        <w:t xml:space="preserve">… l’accord de la personne concernée est une condition fondamentale </w:t>
      </w:r>
      <w:r w:rsidR="000D5F78">
        <w:rPr>
          <w:rFonts w:ascii="Arial" w:hAnsi="Arial" w:cs="Arial"/>
          <w:sz w:val="20"/>
          <w:szCs w:val="20"/>
        </w:rPr>
        <w:t>du</w:t>
      </w:r>
      <w:r>
        <w:rPr>
          <w:rFonts w:ascii="Arial" w:hAnsi="Arial" w:cs="Arial"/>
          <w:sz w:val="20"/>
          <w:szCs w:val="20"/>
        </w:rPr>
        <w:t xml:space="preserve"> partage d’informations relevant du secret </w:t>
      </w:r>
      <w:r w:rsidR="000D5F78">
        <w:rPr>
          <w:rFonts w:ascii="Arial" w:hAnsi="Arial" w:cs="Arial"/>
          <w:sz w:val="20"/>
          <w:szCs w:val="20"/>
        </w:rPr>
        <w:t>professionnel</w:t>
      </w:r>
      <w:r>
        <w:rPr>
          <w:rFonts w:ascii="Arial" w:hAnsi="Arial" w:cs="Arial"/>
          <w:sz w:val="20"/>
          <w:szCs w:val="20"/>
        </w:rPr>
        <w:t>.</w:t>
      </w:r>
    </w:p>
    <w:p w:rsidR="000C2734" w:rsidRDefault="000C2734" w:rsidP="002B54DD">
      <w:pPr>
        <w:pStyle w:val="Sansinterligne"/>
        <w:rPr>
          <w:rFonts w:ascii="Arial" w:hAnsi="Arial" w:cs="Arial"/>
          <w:sz w:val="20"/>
          <w:szCs w:val="20"/>
        </w:rPr>
      </w:pPr>
    </w:p>
    <w:p w:rsidR="000C2734" w:rsidRDefault="000C2734" w:rsidP="002B54DD">
      <w:pPr>
        <w:pStyle w:val="Sansinterligne"/>
        <w:rPr>
          <w:rFonts w:ascii="Arial" w:hAnsi="Arial" w:cs="Arial"/>
          <w:sz w:val="20"/>
          <w:szCs w:val="20"/>
        </w:rPr>
      </w:pPr>
      <w:r>
        <w:rPr>
          <w:rFonts w:ascii="Arial" w:hAnsi="Arial" w:cs="Arial"/>
          <w:sz w:val="20"/>
          <w:szCs w:val="20"/>
        </w:rPr>
        <w:t>Cela découle de principes déontologiques fondamentaux</w:t>
      </w:r>
      <w:r w:rsidR="00456456">
        <w:rPr>
          <w:rFonts w:ascii="Arial" w:hAnsi="Arial" w:cs="Arial"/>
          <w:sz w:val="20"/>
          <w:szCs w:val="20"/>
        </w:rPr>
        <w:t>,</w:t>
      </w:r>
      <w:r>
        <w:rPr>
          <w:rFonts w:ascii="Arial" w:hAnsi="Arial" w:cs="Arial"/>
          <w:sz w:val="20"/>
          <w:szCs w:val="20"/>
        </w:rPr>
        <w:t xml:space="preserve"> dont le respect des bénéf</w:t>
      </w:r>
      <w:r w:rsidR="00456456">
        <w:rPr>
          <w:rFonts w:ascii="Arial" w:hAnsi="Arial" w:cs="Arial"/>
          <w:sz w:val="20"/>
          <w:szCs w:val="20"/>
        </w:rPr>
        <w:t>iciaires des soins et de l’aide</w:t>
      </w:r>
      <w:r>
        <w:rPr>
          <w:rFonts w:ascii="Arial" w:hAnsi="Arial" w:cs="Arial"/>
          <w:sz w:val="20"/>
          <w:szCs w:val="20"/>
        </w:rPr>
        <w:t xml:space="preserve"> en tant que personnes autonomes et responsables, ainsi que </w:t>
      </w:r>
      <w:r w:rsidR="00456456">
        <w:rPr>
          <w:rFonts w:ascii="Arial" w:hAnsi="Arial" w:cs="Arial"/>
          <w:sz w:val="20"/>
          <w:szCs w:val="20"/>
        </w:rPr>
        <w:t xml:space="preserve">de </w:t>
      </w:r>
      <w:r>
        <w:rPr>
          <w:rFonts w:ascii="Arial" w:hAnsi="Arial" w:cs="Arial"/>
          <w:sz w:val="20"/>
          <w:szCs w:val="20"/>
        </w:rPr>
        <w:t xml:space="preserve">la </w:t>
      </w:r>
      <w:r w:rsidR="00456456">
        <w:rPr>
          <w:rFonts w:ascii="Arial" w:hAnsi="Arial" w:cs="Arial"/>
          <w:sz w:val="20"/>
          <w:szCs w:val="20"/>
        </w:rPr>
        <w:t xml:space="preserve">nécessaire </w:t>
      </w:r>
      <w:r>
        <w:rPr>
          <w:rFonts w:ascii="Arial" w:hAnsi="Arial" w:cs="Arial"/>
          <w:sz w:val="20"/>
          <w:szCs w:val="20"/>
        </w:rPr>
        <w:t>préservation de la relation de confiance.</w:t>
      </w:r>
    </w:p>
    <w:p w:rsidR="000C2734" w:rsidRDefault="000C2734" w:rsidP="002B54DD">
      <w:pPr>
        <w:pStyle w:val="Sansinterligne"/>
        <w:rPr>
          <w:rFonts w:ascii="Arial" w:hAnsi="Arial" w:cs="Arial"/>
          <w:sz w:val="20"/>
          <w:szCs w:val="20"/>
        </w:rPr>
      </w:pPr>
    </w:p>
    <w:p w:rsidR="000C2734" w:rsidRDefault="000C2734" w:rsidP="002B54DD">
      <w:pPr>
        <w:pStyle w:val="Sansinterligne"/>
        <w:rPr>
          <w:rFonts w:ascii="Arial" w:hAnsi="Arial" w:cs="Arial"/>
          <w:sz w:val="20"/>
          <w:szCs w:val="20"/>
        </w:rPr>
      </w:pPr>
      <w:r>
        <w:rPr>
          <w:rFonts w:ascii="Arial" w:hAnsi="Arial" w:cs="Arial"/>
          <w:sz w:val="20"/>
          <w:szCs w:val="20"/>
        </w:rPr>
        <w:t>Dans le domaine des soins de santé, le principe selon lequel l</w:t>
      </w:r>
      <w:r w:rsidR="00F17D33">
        <w:rPr>
          <w:rFonts w:ascii="Arial" w:hAnsi="Arial" w:cs="Arial"/>
          <w:sz w:val="20"/>
          <w:szCs w:val="20"/>
        </w:rPr>
        <w:t>es décisions</w:t>
      </w:r>
      <w:r>
        <w:rPr>
          <w:rFonts w:ascii="Arial" w:hAnsi="Arial" w:cs="Arial"/>
          <w:sz w:val="20"/>
          <w:szCs w:val="20"/>
        </w:rPr>
        <w:t xml:space="preserve"> reviennent au patient lui-même est consacré par la loi </w:t>
      </w:r>
      <w:r w:rsidRPr="000C2734">
        <w:rPr>
          <w:rFonts w:ascii="Arial" w:hAnsi="Arial" w:cs="Arial"/>
          <w:sz w:val="20"/>
          <w:szCs w:val="20"/>
        </w:rPr>
        <w:t>du 22 août 2002 relative aux droits du patient</w:t>
      </w:r>
      <w:r w:rsidR="00C9089E">
        <w:rPr>
          <w:rStyle w:val="Appelnotedebasdep"/>
          <w:rFonts w:ascii="Arial" w:hAnsi="Arial" w:cs="Arial"/>
          <w:sz w:val="20"/>
          <w:szCs w:val="20"/>
        </w:rPr>
        <w:footnoteReference w:id="23"/>
      </w:r>
      <w:r>
        <w:rPr>
          <w:rFonts w:ascii="Arial" w:hAnsi="Arial" w:cs="Arial"/>
          <w:sz w:val="20"/>
          <w:szCs w:val="20"/>
        </w:rPr>
        <w:t xml:space="preserve">. </w:t>
      </w:r>
    </w:p>
    <w:p w:rsidR="00C9089E" w:rsidRDefault="00C9089E" w:rsidP="002B54DD">
      <w:pPr>
        <w:pStyle w:val="Sansinterligne"/>
        <w:rPr>
          <w:rFonts w:ascii="Arial" w:hAnsi="Arial" w:cs="Arial"/>
          <w:sz w:val="20"/>
          <w:szCs w:val="20"/>
        </w:rPr>
      </w:pPr>
    </w:p>
    <w:p w:rsidR="00C9089E" w:rsidRDefault="00C9089E" w:rsidP="002B54DD">
      <w:pPr>
        <w:pStyle w:val="Sansinterligne"/>
        <w:rPr>
          <w:rFonts w:ascii="Arial" w:hAnsi="Arial" w:cs="Arial"/>
          <w:sz w:val="20"/>
          <w:szCs w:val="20"/>
        </w:rPr>
      </w:pPr>
      <w:r>
        <w:rPr>
          <w:rFonts w:ascii="Arial" w:hAnsi="Arial" w:cs="Arial"/>
          <w:sz w:val="20"/>
          <w:szCs w:val="20"/>
        </w:rPr>
        <w:t>L’accord du bénéficiaire de l’aide pour tout partage d’informations couvertes par le secret professionnel est aussi visé dans l’article 14 du code de déontologie des psychologues. De même, cet accord est exigé par les articles 6.3. et 6.4. du code de déontologie des assistants sociaux</w:t>
      </w:r>
      <w:r w:rsidR="004F3A47">
        <w:rPr>
          <w:rFonts w:ascii="Arial" w:hAnsi="Arial" w:cs="Arial"/>
          <w:sz w:val="20"/>
          <w:szCs w:val="20"/>
        </w:rPr>
        <w:t xml:space="preserve"> (UFAS)</w:t>
      </w:r>
      <w:r>
        <w:rPr>
          <w:rFonts w:ascii="Arial" w:hAnsi="Arial" w:cs="Arial"/>
          <w:sz w:val="20"/>
          <w:szCs w:val="20"/>
        </w:rPr>
        <w:t>.</w:t>
      </w:r>
    </w:p>
    <w:p w:rsidR="004F3A47" w:rsidRDefault="004F3A47" w:rsidP="002B54DD">
      <w:pPr>
        <w:pStyle w:val="Sansinterligne"/>
        <w:rPr>
          <w:rFonts w:ascii="Arial" w:hAnsi="Arial" w:cs="Arial"/>
          <w:sz w:val="20"/>
          <w:szCs w:val="20"/>
        </w:rPr>
      </w:pPr>
    </w:p>
    <w:p w:rsidR="008F0EBE" w:rsidRDefault="004F3A47" w:rsidP="002B54DD">
      <w:pPr>
        <w:pStyle w:val="Sansinterligne"/>
        <w:rPr>
          <w:rFonts w:ascii="Arial" w:hAnsi="Arial" w:cs="Arial"/>
          <w:sz w:val="20"/>
          <w:szCs w:val="20"/>
        </w:rPr>
      </w:pPr>
      <w:r>
        <w:rPr>
          <w:rFonts w:ascii="Arial" w:hAnsi="Arial" w:cs="Arial"/>
          <w:sz w:val="20"/>
          <w:szCs w:val="20"/>
        </w:rPr>
        <w:t>La forme de cet accord et le moment auquel il doit être donné peuvent varier en fonction des circonstances. Par exemple, en cas d’intervention d’un service pluridisciplinaire, le mode de fonctionnement impliquant le partage d’informations en équipe devra être expliqué dès le premier contact. Si, ainsi informée, la personne concernée</w:t>
      </w:r>
      <w:r w:rsidR="000D5F78">
        <w:rPr>
          <w:rFonts w:ascii="Arial" w:hAnsi="Arial" w:cs="Arial"/>
          <w:sz w:val="20"/>
          <w:szCs w:val="20"/>
        </w:rPr>
        <w:t xml:space="preserve"> s’engage</w:t>
      </w:r>
      <w:r>
        <w:rPr>
          <w:rFonts w:ascii="Arial" w:hAnsi="Arial" w:cs="Arial"/>
          <w:sz w:val="20"/>
          <w:szCs w:val="20"/>
        </w:rPr>
        <w:t xml:space="preserve"> dans une relation d’aide avec ce service, son accord sur </w:t>
      </w:r>
      <w:r w:rsidR="005179CA">
        <w:rPr>
          <w:rFonts w:ascii="Arial" w:hAnsi="Arial" w:cs="Arial"/>
          <w:sz w:val="20"/>
          <w:szCs w:val="20"/>
        </w:rPr>
        <w:t>ce</w:t>
      </w:r>
      <w:r>
        <w:rPr>
          <w:rFonts w:ascii="Arial" w:hAnsi="Arial" w:cs="Arial"/>
          <w:sz w:val="20"/>
          <w:szCs w:val="20"/>
        </w:rPr>
        <w:t xml:space="preserve"> mode de fonctionnement en découle. Dans d’autres circonstances, c’est au moment où un passage de relais ou une collaboration avec un autre professionnel paraît </w:t>
      </w:r>
      <w:r w:rsidR="005179CA">
        <w:rPr>
          <w:rFonts w:ascii="Arial" w:hAnsi="Arial" w:cs="Arial"/>
          <w:sz w:val="20"/>
          <w:szCs w:val="20"/>
        </w:rPr>
        <w:t>s’indiquer</w:t>
      </w:r>
      <w:r>
        <w:rPr>
          <w:rFonts w:ascii="Arial" w:hAnsi="Arial" w:cs="Arial"/>
          <w:sz w:val="20"/>
          <w:szCs w:val="20"/>
        </w:rPr>
        <w:t>, par exemple dans le contexte d’un réseau de soins, qu</w:t>
      </w:r>
      <w:r w:rsidR="005179CA">
        <w:rPr>
          <w:rFonts w:ascii="Arial" w:hAnsi="Arial" w:cs="Arial"/>
          <w:sz w:val="20"/>
          <w:szCs w:val="20"/>
        </w:rPr>
        <w:t xml:space="preserve">’il faudra </w:t>
      </w:r>
      <w:r w:rsidR="00CE3052">
        <w:rPr>
          <w:rFonts w:ascii="Arial" w:hAnsi="Arial" w:cs="Arial"/>
          <w:sz w:val="20"/>
          <w:szCs w:val="20"/>
        </w:rPr>
        <w:t xml:space="preserve">en faire </w:t>
      </w:r>
      <w:r w:rsidR="005179CA">
        <w:rPr>
          <w:rFonts w:ascii="Arial" w:hAnsi="Arial" w:cs="Arial"/>
          <w:sz w:val="20"/>
          <w:szCs w:val="20"/>
        </w:rPr>
        <w:t>l</w:t>
      </w:r>
      <w:r w:rsidR="00CE3052">
        <w:rPr>
          <w:rFonts w:ascii="Arial" w:hAnsi="Arial" w:cs="Arial"/>
          <w:sz w:val="20"/>
          <w:szCs w:val="20"/>
        </w:rPr>
        <w:t>a</w:t>
      </w:r>
      <w:r>
        <w:rPr>
          <w:rFonts w:ascii="Arial" w:hAnsi="Arial" w:cs="Arial"/>
          <w:sz w:val="20"/>
          <w:szCs w:val="20"/>
        </w:rPr>
        <w:t xml:space="preserve"> p</w:t>
      </w:r>
      <w:r w:rsidR="008F0EBE">
        <w:rPr>
          <w:rFonts w:ascii="Arial" w:hAnsi="Arial" w:cs="Arial"/>
          <w:sz w:val="20"/>
          <w:szCs w:val="20"/>
        </w:rPr>
        <w:t>ropos</w:t>
      </w:r>
      <w:r w:rsidR="00CE3052">
        <w:rPr>
          <w:rFonts w:ascii="Arial" w:hAnsi="Arial" w:cs="Arial"/>
          <w:sz w:val="20"/>
          <w:szCs w:val="20"/>
        </w:rPr>
        <w:t>ition</w:t>
      </w:r>
      <w:r w:rsidR="008F0EBE">
        <w:rPr>
          <w:rFonts w:ascii="Arial" w:hAnsi="Arial" w:cs="Arial"/>
          <w:sz w:val="20"/>
          <w:szCs w:val="20"/>
        </w:rPr>
        <w:t xml:space="preserve"> à la personne concernée.</w:t>
      </w:r>
    </w:p>
    <w:p w:rsidR="008F0EBE" w:rsidRDefault="008F0EBE" w:rsidP="002B54DD">
      <w:pPr>
        <w:pStyle w:val="Sansinterligne"/>
        <w:rPr>
          <w:rFonts w:ascii="Arial" w:hAnsi="Arial" w:cs="Arial"/>
          <w:sz w:val="20"/>
          <w:szCs w:val="20"/>
        </w:rPr>
      </w:pPr>
    </w:p>
    <w:p w:rsidR="004F3A47" w:rsidRDefault="004F3A47" w:rsidP="002B54DD">
      <w:pPr>
        <w:pStyle w:val="Sansinterligne"/>
        <w:rPr>
          <w:rFonts w:ascii="Arial" w:hAnsi="Arial" w:cs="Arial"/>
          <w:iCs/>
          <w:sz w:val="20"/>
          <w:szCs w:val="20"/>
          <w:lang w:val="fr-BE"/>
        </w:rPr>
      </w:pPr>
      <w:r>
        <w:rPr>
          <w:rFonts w:ascii="Arial" w:hAnsi="Arial" w:cs="Arial"/>
          <w:sz w:val="20"/>
          <w:szCs w:val="20"/>
        </w:rPr>
        <w:t>L’accord quant au p</w:t>
      </w:r>
      <w:r w:rsidR="000D5F78">
        <w:rPr>
          <w:rFonts w:ascii="Arial" w:hAnsi="Arial" w:cs="Arial"/>
          <w:sz w:val="20"/>
          <w:szCs w:val="20"/>
        </w:rPr>
        <w:t xml:space="preserve">artage d’informations peut </w:t>
      </w:r>
      <w:r>
        <w:rPr>
          <w:rFonts w:ascii="Arial" w:hAnsi="Arial" w:cs="Arial"/>
          <w:sz w:val="20"/>
          <w:szCs w:val="20"/>
        </w:rPr>
        <w:t>être implicite, dès lors qu’il découle d’une acceptation de l’intervention d’autres professionnels</w:t>
      </w:r>
      <w:r w:rsidR="00F17D33">
        <w:rPr>
          <w:rFonts w:ascii="Arial" w:hAnsi="Arial" w:cs="Arial"/>
          <w:sz w:val="20"/>
          <w:szCs w:val="20"/>
        </w:rPr>
        <w:t xml:space="preserve"> ou</w:t>
      </w:r>
      <w:r w:rsidR="00F17D33" w:rsidRPr="00F17D33">
        <w:rPr>
          <w:rFonts w:ascii="Arial" w:hAnsi="Arial" w:cs="Arial"/>
          <w:sz w:val="20"/>
          <w:szCs w:val="20"/>
        </w:rPr>
        <w:t xml:space="preserve"> d’un mode de fonctionnement</w:t>
      </w:r>
      <w:r w:rsidR="00456456">
        <w:rPr>
          <w:rFonts w:ascii="Arial" w:hAnsi="Arial" w:cs="Arial"/>
          <w:sz w:val="20"/>
          <w:szCs w:val="20"/>
        </w:rPr>
        <w:t>. M</w:t>
      </w:r>
      <w:r>
        <w:rPr>
          <w:rFonts w:ascii="Arial" w:hAnsi="Arial" w:cs="Arial"/>
          <w:sz w:val="20"/>
          <w:szCs w:val="20"/>
        </w:rPr>
        <w:t>ais il doit être certain.</w:t>
      </w:r>
      <w:r w:rsidR="008F0EBE">
        <w:rPr>
          <w:rFonts w:ascii="Arial" w:hAnsi="Arial" w:cs="Arial"/>
          <w:sz w:val="20"/>
          <w:szCs w:val="20"/>
        </w:rPr>
        <w:t xml:space="preserve"> Il doit aussi être éclairé : le bénéficiaire des soins doit être informé des motifs pour lesquels un partage s’indique, comme des conséquences d’un refus. </w:t>
      </w:r>
      <w:r w:rsidR="005622C1">
        <w:rPr>
          <w:rFonts w:ascii="Arial" w:hAnsi="Arial" w:cs="Arial"/>
          <w:sz w:val="20"/>
          <w:szCs w:val="20"/>
        </w:rPr>
        <w:t>S</w:t>
      </w:r>
      <w:r w:rsidR="008F0EBE">
        <w:rPr>
          <w:rFonts w:ascii="Arial" w:hAnsi="Arial" w:cs="Arial"/>
          <w:sz w:val="20"/>
          <w:szCs w:val="20"/>
        </w:rPr>
        <w:t>elon les termes de l’article 21, § 3, de son code de déontologie, « </w:t>
      </w:r>
      <w:r w:rsidR="008F0EBE" w:rsidRPr="008F0EBE">
        <w:rPr>
          <w:rFonts w:ascii="Arial" w:hAnsi="Arial" w:cs="Arial"/>
          <w:i/>
          <w:iCs/>
          <w:sz w:val="20"/>
          <w:szCs w:val="20"/>
        </w:rPr>
        <w:t>Le psychologue donne au client ou sujet une description de sa démarche qui soit compréhensible et conforme à la vérité</w:t>
      </w:r>
      <w:r w:rsidR="008F0EBE">
        <w:rPr>
          <w:rFonts w:ascii="Arial" w:hAnsi="Arial" w:cs="Arial"/>
          <w:sz w:val="20"/>
          <w:szCs w:val="20"/>
        </w:rPr>
        <w:t>. » Le code de déontologie de l’UFAS (art. 6.4., alinéa 3) précise</w:t>
      </w:r>
      <w:r w:rsidR="007811E7">
        <w:rPr>
          <w:rFonts w:ascii="Arial" w:hAnsi="Arial" w:cs="Arial"/>
          <w:sz w:val="20"/>
          <w:szCs w:val="20"/>
        </w:rPr>
        <w:t> que,</w:t>
      </w:r>
      <w:r w:rsidR="008F0EBE">
        <w:rPr>
          <w:rFonts w:ascii="Arial" w:hAnsi="Arial" w:cs="Arial"/>
          <w:sz w:val="20"/>
          <w:szCs w:val="20"/>
        </w:rPr>
        <w:t xml:space="preserve"> « </w:t>
      </w:r>
      <w:r w:rsidR="008F0EBE" w:rsidRPr="008F0EBE">
        <w:rPr>
          <w:rFonts w:ascii="Arial" w:hAnsi="Arial" w:cs="Arial"/>
          <w:i/>
          <w:iCs/>
          <w:sz w:val="20"/>
          <w:szCs w:val="20"/>
          <w:lang w:val="fr-BE"/>
        </w:rPr>
        <w:t>En cas de refus du client à consentir à la communication d’éléments utiles au bon déroulement du travail, celui-ci sera informé des conséquences de son refus</w:t>
      </w:r>
      <w:r w:rsidR="008F0EBE">
        <w:rPr>
          <w:rFonts w:ascii="Arial" w:hAnsi="Arial" w:cs="Arial"/>
          <w:i/>
          <w:iCs/>
          <w:sz w:val="20"/>
          <w:szCs w:val="20"/>
          <w:lang w:val="fr-BE"/>
        </w:rPr>
        <w:t>.</w:t>
      </w:r>
      <w:r w:rsidR="008F0EBE">
        <w:rPr>
          <w:rFonts w:ascii="Arial" w:hAnsi="Arial" w:cs="Arial"/>
          <w:iCs/>
          <w:sz w:val="20"/>
          <w:szCs w:val="20"/>
          <w:lang w:val="fr-BE"/>
        </w:rPr>
        <w:t> »</w:t>
      </w:r>
    </w:p>
    <w:p w:rsidR="008F0EBE" w:rsidRDefault="008F0EBE" w:rsidP="002B54DD">
      <w:pPr>
        <w:pStyle w:val="Sansinterligne"/>
        <w:rPr>
          <w:rFonts w:ascii="Arial" w:hAnsi="Arial" w:cs="Arial"/>
          <w:iCs/>
          <w:sz w:val="20"/>
          <w:szCs w:val="20"/>
          <w:lang w:val="fr-BE"/>
        </w:rPr>
      </w:pPr>
    </w:p>
    <w:p w:rsidR="008F0EBE" w:rsidRDefault="001F21D4" w:rsidP="002B54DD">
      <w:pPr>
        <w:pStyle w:val="Sansinterligne"/>
        <w:rPr>
          <w:rFonts w:ascii="Arial" w:hAnsi="Arial" w:cs="Arial"/>
          <w:iCs/>
          <w:sz w:val="20"/>
          <w:szCs w:val="20"/>
          <w:lang w:val="fr-BE"/>
        </w:rPr>
      </w:pPr>
      <w:r>
        <w:rPr>
          <w:rFonts w:ascii="Arial" w:hAnsi="Arial" w:cs="Arial"/>
          <w:iCs/>
          <w:sz w:val="20"/>
          <w:szCs w:val="20"/>
          <w:lang w:val="fr-BE"/>
        </w:rPr>
        <w:t>L</w:t>
      </w:r>
      <w:r w:rsidR="008F0EBE">
        <w:rPr>
          <w:rFonts w:ascii="Arial" w:hAnsi="Arial" w:cs="Arial"/>
          <w:iCs/>
          <w:sz w:val="20"/>
          <w:szCs w:val="20"/>
          <w:lang w:val="fr-BE"/>
        </w:rPr>
        <w:t>’accord de la personne concernée n’élude pas la responsabilité du professionnel</w:t>
      </w:r>
      <w:r w:rsidR="000D5F78">
        <w:rPr>
          <w:rFonts w:ascii="Arial" w:hAnsi="Arial" w:cs="Arial"/>
          <w:iCs/>
          <w:sz w:val="20"/>
          <w:szCs w:val="20"/>
          <w:lang w:val="fr-BE"/>
        </w:rPr>
        <w:t>. C’est à ce dernier qu’il revient</w:t>
      </w:r>
      <w:r w:rsidR="008F0EBE">
        <w:rPr>
          <w:rFonts w:ascii="Arial" w:hAnsi="Arial" w:cs="Arial"/>
          <w:iCs/>
          <w:sz w:val="20"/>
          <w:szCs w:val="20"/>
          <w:lang w:val="fr-BE"/>
        </w:rPr>
        <w:t xml:space="preserve"> d’apprécier ce qui peut être communiqué e</w:t>
      </w:r>
      <w:r w:rsidR="00456456">
        <w:rPr>
          <w:rFonts w:ascii="Arial" w:hAnsi="Arial" w:cs="Arial"/>
          <w:iCs/>
          <w:sz w:val="20"/>
          <w:szCs w:val="20"/>
          <w:lang w:val="fr-BE"/>
        </w:rPr>
        <w:t>u</w:t>
      </w:r>
      <w:r w:rsidR="008F0EBE">
        <w:rPr>
          <w:rFonts w:ascii="Arial" w:hAnsi="Arial" w:cs="Arial"/>
          <w:iCs/>
          <w:sz w:val="20"/>
          <w:szCs w:val="20"/>
          <w:lang w:val="fr-BE"/>
        </w:rPr>
        <w:t xml:space="preserve"> égard aux règles évoquées sous les points 2.1. et 2.2. ci-dessus, en particulier sous l’angle de l</w:t>
      </w:r>
      <w:r w:rsidR="007811E7">
        <w:rPr>
          <w:rFonts w:ascii="Arial" w:hAnsi="Arial" w:cs="Arial"/>
          <w:iCs/>
          <w:sz w:val="20"/>
          <w:szCs w:val="20"/>
          <w:lang w:val="fr-BE"/>
        </w:rPr>
        <w:t>a pertinence</w:t>
      </w:r>
      <w:r w:rsidR="008F0EBE">
        <w:rPr>
          <w:rFonts w:ascii="Arial" w:hAnsi="Arial" w:cs="Arial"/>
          <w:iCs/>
          <w:sz w:val="20"/>
          <w:szCs w:val="20"/>
          <w:lang w:val="fr-BE"/>
        </w:rPr>
        <w:t xml:space="preserve"> d’un partage </w:t>
      </w:r>
      <w:r w:rsidR="00456456">
        <w:rPr>
          <w:rFonts w:ascii="Arial" w:hAnsi="Arial" w:cs="Arial"/>
          <w:iCs/>
          <w:sz w:val="20"/>
          <w:szCs w:val="20"/>
          <w:lang w:val="fr-BE"/>
        </w:rPr>
        <w:t>dans</w:t>
      </w:r>
      <w:r w:rsidR="008F0EBE">
        <w:rPr>
          <w:rFonts w:ascii="Arial" w:hAnsi="Arial" w:cs="Arial"/>
          <w:iCs/>
          <w:sz w:val="20"/>
          <w:szCs w:val="20"/>
          <w:lang w:val="fr-BE"/>
        </w:rPr>
        <w:t xml:space="preserve"> l’intérêt du bénéficiaire de l’aide ou des soins.</w:t>
      </w:r>
    </w:p>
    <w:p w:rsidR="008F0EBE" w:rsidRDefault="008F0EBE" w:rsidP="002B54DD">
      <w:pPr>
        <w:pStyle w:val="Sansinterligne"/>
        <w:rPr>
          <w:rFonts w:ascii="Arial" w:hAnsi="Arial" w:cs="Arial"/>
          <w:iCs/>
          <w:sz w:val="20"/>
          <w:szCs w:val="20"/>
          <w:lang w:val="fr-BE"/>
        </w:rPr>
      </w:pPr>
    </w:p>
    <w:p w:rsidR="00683C9E" w:rsidRDefault="008F0EBE" w:rsidP="002B54DD">
      <w:pPr>
        <w:pStyle w:val="Sansinterligne"/>
        <w:rPr>
          <w:rFonts w:ascii="Arial" w:hAnsi="Arial" w:cs="Arial"/>
          <w:iCs/>
          <w:sz w:val="20"/>
          <w:szCs w:val="20"/>
          <w:lang w:val="fr-BE"/>
        </w:rPr>
      </w:pPr>
      <w:r>
        <w:rPr>
          <w:rFonts w:ascii="Arial" w:hAnsi="Arial" w:cs="Arial"/>
          <w:iCs/>
          <w:sz w:val="20"/>
          <w:szCs w:val="20"/>
          <w:lang w:val="fr-BE"/>
        </w:rPr>
        <w:t>De plus, l’accord de ce dernier peut être assorti de réserve</w:t>
      </w:r>
      <w:r w:rsidR="00683C9E">
        <w:rPr>
          <w:rFonts w:ascii="Arial" w:hAnsi="Arial" w:cs="Arial"/>
          <w:iCs/>
          <w:sz w:val="20"/>
          <w:szCs w:val="20"/>
          <w:lang w:val="fr-BE"/>
        </w:rPr>
        <w:t>s : s’il souhaite que certaines informations confiées personnellement à un intervenant ne soient pas partagées, ce choix doit être respecté</w:t>
      </w:r>
      <w:r w:rsidR="00683C9E">
        <w:rPr>
          <w:rStyle w:val="Appelnotedebasdep"/>
          <w:rFonts w:ascii="Arial" w:hAnsi="Arial" w:cs="Arial"/>
          <w:iCs/>
          <w:sz w:val="20"/>
          <w:szCs w:val="20"/>
          <w:lang w:val="fr-BE"/>
        </w:rPr>
        <w:footnoteReference w:id="24"/>
      </w:r>
      <w:r w:rsidR="00683C9E">
        <w:rPr>
          <w:rFonts w:ascii="Arial" w:hAnsi="Arial" w:cs="Arial"/>
          <w:iCs/>
          <w:sz w:val="20"/>
          <w:szCs w:val="20"/>
          <w:lang w:val="fr-BE"/>
        </w:rPr>
        <w:t>, même si, dans ce cas, il doit être informé des conséquences éventuelles.</w:t>
      </w:r>
      <w:r w:rsidR="004E6E89">
        <w:rPr>
          <w:rFonts w:ascii="Arial" w:hAnsi="Arial" w:cs="Arial"/>
          <w:iCs/>
          <w:sz w:val="20"/>
          <w:szCs w:val="20"/>
          <w:lang w:val="fr-BE"/>
        </w:rPr>
        <w:t xml:space="preserve"> Par ailleurs, </w:t>
      </w:r>
      <w:r w:rsidR="00913945">
        <w:rPr>
          <w:rFonts w:ascii="Arial" w:hAnsi="Arial" w:cs="Arial"/>
          <w:iCs/>
          <w:sz w:val="20"/>
          <w:szCs w:val="20"/>
          <w:lang w:val="fr-BE"/>
        </w:rPr>
        <w:t xml:space="preserve">un </w:t>
      </w:r>
      <w:r w:rsidR="004E6E89">
        <w:rPr>
          <w:rFonts w:ascii="Arial" w:hAnsi="Arial" w:cs="Arial"/>
          <w:iCs/>
          <w:sz w:val="20"/>
          <w:szCs w:val="20"/>
          <w:lang w:val="fr-BE"/>
        </w:rPr>
        <w:t>accord n’est pas irrévocable : le bénéficiaire de l’aide ou des soins peut le retirer si l’évolution de la situation ne rend plus le partage opportun à son estime ou si, tout simplement, il change d’avis, ce qui est son droit.</w:t>
      </w:r>
    </w:p>
    <w:p w:rsidR="00683C9E" w:rsidRDefault="00683C9E" w:rsidP="002B54DD">
      <w:pPr>
        <w:pStyle w:val="Sansinterligne"/>
        <w:rPr>
          <w:rFonts w:ascii="Arial" w:hAnsi="Arial" w:cs="Arial"/>
          <w:iCs/>
          <w:sz w:val="20"/>
          <w:szCs w:val="20"/>
          <w:lang w:val="fr-BE"/>
        </w:rPr>
      </w:pPr>
    </w:p>
    <w:p w:rsidR="008F0EBE" w:rsidRDefault="00960E7C" w:rsidP="002B54DD">
      <w:pPr>
        <w:pStyle w:val="Sansinterligne"/>
        <w:rPr>
          <w:rFonts w:ascii="Arial" w:hAnsi="Arial" w:cs="Arial"/>
          <w:iCs/>
          <w:sz w:val="20"/>
          <w:szCs w:val="20"/>
        </w:rPr>
      </w:pPr>
      <w:r>
        <w:rPr>
          <w:rFonts w:ascii="Arial" w:hAnsi="Arial" w:cs="Arial"/>
          <w:iCs/>
          <w:sz w:val="20"/>
          <w:szCs w:val="20"/>
          <w:lang w:val="fr-BE"/>
        </w:rPr>
        <w:lastRenderedPageBreak/>
        <w:t xml:space="preserve">La question du consentement de la personne concernée doit, dans certaines circonstances, être nuancée. Si un patient est admis inconscient aux urgences, le médecin urgentiste n’exigera pas son consentement explicite pour communiquer les résultats de ses premières constatations au chirurgien qui doit l’opérer d’urgence. Une telle situation relève de l’état de nécessité. Mais en dehors de telles circonstances extrêmes, la loi </w:t>
      </w:r>
      <w:r w:rsidRPr="00960E7C">
        <w:rPr>
          <w:rFonts w:ascii="Arial" w:hAnsi="Arial" w:cs="Arial"/>
          <w:iCs/>
          <w:sz w:val="20"/>
          <w:szCs w:val="20"/>
        </w:rPr>
        <w:t>du 22 août 2002 relative aux droits du patient</w:t>
      </w:r>
      <w:r>
        <w:rPr>
          <w:rFonts w:ascii="Arial" w:hAnsi="Arial" w:cs="Arial"/>
          <w:iCs/>
          <w:sz w:val="20"/>
          <w:szCs w:val="20"/>
        </w:rPr>
        <w:t xml:space="preserve"> </w:t>
      </w:r>
      <w:r w:rsidR="001F21D4">
        <w:rPr>
          <w:rFonts w:ascii="Arial" w:hAnsi="Arial" w:cs="Arial"/>
          <w:iCs/>
          <w:sz w:val="20"/>
          <w:szCs w:val="20"/>
        </w:rPr>
        <w:t xml:space="preserve">organise la représentation </w:t>
      </w:r>
      <w:r>
        <w:rPr>
          <w:rFonts w:ascii="Arial" w:hAnsi="Arial" w:cs="Arial"/>
          <w:iCs/>
          <w:sz w:val="20"/>
          <w:szCs w:val="20"/>
        </w:rPr>
        <w:t xml:space="preserve">du patient incapable d’exprimer </w:t>
      </w:r>
      <w:r w:rsidR="00456456">
        <w:rPr>
          <w:rFonts w:ascii="Arial" w:hAnsi="Arial" w:cs="Arial"/>
          <w:iCs/>
          <w:sz w:val="20"/>
          <w:szCs w:val="20"/>
        </w:rPr>
        <w:t>sa</w:t>
      </w:r>
      <w:r>
        <w:rPr>
          <w:rFonts w:ascii="Arial" w:hAnsi="Arial" w:cs="Arial"/>
          <w:iCs/>
          <w:sz w:val="20"/>
          <w:szCs w:val="20"/>
        </w:rPr>
        <w:t xml:space="preserve"> volonté</w:t>
      </w:r>
      <w:r>
        <w:rPr>
          <w:rStyle w:val="Appelnotedebasdep"/>
          <w:rFonts w:ascii="Arial" w:hAnsi="Arial" w:cs="Arial"/>
          <w:iCs/>
          <w:sz w:val="20"/>
          <w:szCs w:val="20"/>
        </w:rPr>
        <w:footnoteReference w:id="25"/>
      </w:r>
      <w:r>
        <w:rPr>
          <w:rFonts w:ascii="Arial" w:hAnsi="Arial" w:cs="Arial"/>
          <w:iCs/>
          <w:sz w:val="20"/>
          <w:szCs w:val="20"/>
        </w:rPr>
        <w:t xml:space="preserve"> ou mineur d’âge</w:t>
      </w:r>
      <w:r>
        <w:rPr>
          <w:rStyle w:val="Appelnotedebasdep"/>
          <w:rFonts w:ascii="Arial" w:hAnsi="Arial" w:cs="Arial"/>
          <w:iCs/>
          <w:sz w:val="20"/>
          <w:szCs w:val="20"/>
        </w:rPr>
        <w:footnoteReference w:id="26"/>
      </w:r>
      <w:r>
        <w:rPr>
          <w:rFonts w:ascii="Arial" w:hAnsi="Arial" w:cs="Arial"/>
          <w:iCs/>
          <w:sz w:val="20"/>
          <w:szCs w:val="20"/>
        </w:rPr>
        <w:t>.</w:t>
      </w:r>
    </w:p>
    <w:p w:rsidR="00856B5D" w:rsidRDefault="00856B5D" w:rsidP="002B54DD">
      <w:pPr>
        <w:pStyle w:val="Sansinterligne"/>
        <w:rPr>
          <w:rFonts w:ascii="Arial" w:hAnsi="Arial" w:cs="Arial"/>
          <w:iCs/>
          <w:sz w:val="20"/>
          <w:szCs w:val="20"/>
        </w:rPr>
      </w:pPr>
    </w:p>
    <w:p w:rsidR="00856B5D" w:rsidRDefault="00856B5D" w:rsidP="00856B5D">
      <w:pPr>
        <w:pStyle w:val="Sansinterligne"/>
        <w:rPr>
          <w:rFonts w:ascii="Arial" w:hAnsi="Arial" w:cs="Arial"/>
          <w:iCs/>
          <w:sz w:val="20"/>
          <w:szCs w:val="20"/>
          <w:lang w:val="fr-BE"/>
        </w:rPr>
      </w:pPr>
      <w:r>
        <w:rPr>
          <w:rFonts w:ascii="Arial" w:hAnsi="Arial" w:cs="Arial"/>
          <w:iCs/>
          <w:sz w:val="20"/>
          <w:szCs w:val="20"/>
        </w:rPr>
        <w:t>Toutefois, cette même loi</w:t>
      </w:r>
      <w:r w:rsidR="001F21D4">
        <w:rPr>
          <w:rFonts w:ascii="Arial" w:hAnsi="Arial" w:cs="Arial"/>
          <w:iCs/>
          <w:sz w:val="20"/>
          <w:szCs w:val="20"/>
        </w:rPr>
        <w:t xml:space="preserve"> </w:t>
      </w:r>
      <w:r>
        <w:rPr>
          <w:rFonts w:ascii="Arial" w:hAnsi="Arial" w:cs="Arial"/>
          <w:iCs/>
          <w:sz w:val="20"/>
          <w:szCs w:val="20"/>
        </w:rPr>
        <w:t xml:space="preserve">prévoit que, dans toute la mesure du possible, </w:t>
      </w:r>
      <w:r w:rsidR="00F17D33">
        <w:rPr>
          <w:rFonts w:ascii="Arial" w:hAnsi="Arial" w:cs="Arial"/>
          <w:iCs/>
          <w:sz w:val="20"/>
          <w:szCs w:val="20"/>
        </w:rPr>
        <w:t>ces</w:t>
      </w:r>
      <w:r>
        <w:rPr>
          <w:rFonts w:ascii="Arial" w:hAnsi="Arial" w:cs="Arial"/>
          <w:iCs/>
          <w:sz w:val="20"/>
          <w:szCs w:val="20"/>
        </w:rPr>
        <w:t xml:space="preserve"> patient</w:t>
      </w:r>
      <w:r w:rsidR="00F17D33">
        <w:rPr>
          <w:rFonts w:ascii="Arial" w:hAnsi="Arial" w:cs="Arial"/>
          <w:iCs/>
          <w:sz w:val="20"/>
          <w:szCs w:val="20"/>
        </w:rPr>
        <w:t>s</w:t>
      </w:r>
      <w:r>
        <w:rPr>
          <w:rFonts w:ascii="Arial" w:hAnsi="Arial" w:cs="Arial"/>
          <w:iCs/>
          <w:sz w:val="20"/>
          <w:szCs w:val="20"/>
        </w:rPr>
        <w:t xml:space="preserve"> doi</w:t>
      </w:r>
      <w:r w:rsidR="00F17D33">
        <w:rPr>
          <w:rFonts w:ascii="Arial" w:hAnsi="Arial" w:cs="Arial"/>
          <w:iCs/>
          <w:sz w:val="20"/>
          <w:szCs w:val="20"/>
        </w:rPr>
        <w:t>ven</w:t>
      </w:r>
      <w:r>
        <w:rPr>
          <w:rFonts w:ascii="Arial" w:hAnsi="Arial" w:cs="Arial"/>
          <w:iCs/>
          <w:sz w:val="20"/>
          <w:szCs w:val="20"/>
        </w:rPr>
        <w:t>t être associé</w:t>
      </w:r>
      <w:r w:rsidR="00F17D33">
        <w:rPr>
          <w:rFonts w:ascii="Arial" w:hAnsi="Arial" w:cs="Arial"/>
          <w:iCs/>
          <w:sz w:val="20"/>
          <w:szCs w:val="20"/>
        </w:rPr>
        <w:t>s</w:t>
      </w:r>
      <w:r>
        <w:rPr>
          <w:rFonts w:ascii="Arial" w:hAnsi="Arial" w:cs="Arial"/>
          <w:iCs/>
          <w:sz w:val="20"/>
          <w:szCs w:val="20"/>
        </w:rPr>
        <w:t xml:space="preserve"> à l’exercice de </w:t>
      </w:r>
      <w:r w:rsidR="00F17D33">
        <w:rPr>
          <w:rFonts w:ascii="Arial" w:hAnsi="Arial" w:cs="Arial"/>
          <w:iCs/>
          <w:sz w:val="20"/>
          <w:szCs w:val="20"/>
        </w:rPr>
        <w:t>leurs</w:t>
      </w:r>
      <w:r>
        <w:rPr>
          <w:rFonts w:ascii="Arial" w:hAnsi="Arial" w:cs="Arial"/>
          <w:iCs/>
          <w:sz w:val="20"/>
          <w:szCs w:val="20"/>
        </w:rPr>
        <w:t xml:space="preserve"> droits, voire </w:t>
      </w:r>
      <w:r w:rsidR="00D86C53">
        <w:rPr>
          <w:rFonts w:ascii="Arial" w:hAnsi="Arial" w:cs="Arial"/>
          <w:iCs/>
          <w:sz w:val="20"/>
          <w:szCs w:val="20"/>
        </w:rPr>
        <w:t xml:space="preserve">pouvoir </w:t>
      </w:r>
      <w:r>
        <w:rPr>
          <w:rFonts w:ascii="Arial" w:hAnsi="Arial" w:cs="Arial"/>
          <w:iCs/>
          <w:sz w:val="20"/>
          <w:szCs w:val="20"/>
        </w:rPr>
        <w:t xml:space="preserve">les exercer </w:t>
      </w:r>
      <w:r w:rsidR="00F17D33">
        <w:rPr>
          <w:rFonts w:ascii="Arial" w:hAnsi="Arial" w:cs="Arial"/>
          <w:iCs/>
          <w:sz w:val="20"/>
          <w:szCs w:val="20"/>
        </w:rPr>
        <w:t>eux</w:t>
      </w:r>
      <w:r>
        <w:rPr>
          <w:rFonts w:ascii="Arial" w:hAnsi="Arial" w:cs="Arial"/>
          <w:iCs/>
          <w:sz w:val="20"/>
          <w:szCs w:val="20"/>
        </w:rPr>
        <w:t>-même</w:t>
      </w:r>
      <w:r w:rsidR="00F17D33">
        <w:rPr>
          <w:rFonts w:ascii="Arial" w:hAnsi="Arial" w:cs="Arial"/>
          <w:iCs/>
          <w:sz w:val="20"/>
          <w:szCs w:val="20"/>
        </w:rPr>
        <w:t>s</w:t>
      </w:r>
      <w:r>
        <w:rPr>
          <w:rFonts w:ascii="Arial" w:hAnsi="Arial" w:cs="Arial"/>
          <w:iCs/>
          <w:sz w:val="20"/>
          <w:szCs w:val="20"/>
        </w:rPr>
        <w:t> : « </w:t>
      </w:r>
      <w:r w:rsidRPr="00856B5D">
        <w:rPr>
          <w:rFonts w:ascii="Arial" w:hAnsi="Arial" w:cs="Arial"/>
          <w:i/>
          <w:iCs/>
          <w:sz w:val="20"/>
          <w:szCs w:val="20"/>
          <w:lang w:val="fr-BE"/>
        </w:rPr>
        <w:t>Le patient est associé à l’exercice de ses droits autant qu’il est possible et compte tenu de sa capacité de compréhension</w:t>
      </w:r>
      <w:r>
        <w:rPr>
          <w:rFonts w:ascii="Arial" w:hAnsi="Arial" w:cs="Arial"/>
          <w:i/>
          <w:iCs/>
          <w:sz w:val="20"/>
          <w:szCs w:val="20"/>
          <w:lang w:val="fr-BE"/>
        </w:rPr>
        <w:t xml:space="preserve"> » </w:t>
      </w:r>
      <w:r>
        <w:rPr>
          <w:rFonts w:ascii="Arial" w:hAnsi="Arial" w:cs="Arial"/>
          <w:iCs/>
          <w:sz w:val="20"/>
          <w:szCs w:val="20"/>
          <w:lang w:val="fr-BE"/>
        </w:rPr>
        <w:t>(article 14, § 4)</w:t>
      </w:r>
      <w:r w:rsidRPr="00856B5D">
        <w:rPr>
          <w:rFonts w:ascii="Arial" w:hAnsi="Arial" w:cs="Arial"/>
          <w:i/>
          <w:iCs/>
          <w:sz w:val="20"/>
          <w:szCs w:val="20"/>
          <w:lang w:val="fr-BE"/>
        </w:rPr>
        <w:t>.</w:t>
      </w:r>
      <w:r>
        <w:rPr>
          <w:rFonts w:ascii="Arial" w:hAnsi="Arial" w:cs="Arial"/>
          <w:i/>
          <w:iCs/>
          <w:sz w:val="20"/>
          <w:szCs w:val="20"/>
          <w:lang w:val="fr-BE"/>
        </w:rPr>
        <w:t xml:space="preserve"> « </w:t>
      </w:r>
      <w:r w:rsidRPr="00856B5D">
        <w:rPr>
          <w:rFonts w:ascii="Arial" w:hAnsi="Arial" w:cs="Arial"/>
          <w:i/>
          <w:iCs/>
          <w:sz w:val="20"/>
          <w:szCs w:val="20"/>
          <w:lang w:val="fr-BE"/>
        </w:rPr>
        <w:t>Suivant son âge et sa maturité, le patient est associé à l’exercice de ses droits. Les droits […] peuvent être exercés de manière autonome par le patient mineur qui peut être estimé apte à appréci</w:t>
      </w:r>
      <w:r w:rsidR="00CE3052">
        <w:rPr>
          <w:rFonts w:ascii="Arial" w:hAnsi="Arial" w:cs="Arial"/>
          <w:i/>
          <w:iCs/>
          <w:sz w:val="20"/>
          <w:szCs w:val="20"/>
          <w:lang w:val="fr-BE"/>
        </w:rPr>
        <w:t>er raisonnablement ses intérêts</w:t>
      </w:r>
      <w:r>
        <w:rPr>
          <w:rFonts w:ascii="Arial" w:hAnsi="Arial" w:cs="Arial"/>
          <w:i/>
          <w:iCs/>
          <w:sz w:val="20"/>
          <w:szCs w:val="20"/>
          <w:lang w:val="fr-BE"/>
        </w:rPr>
        <w:t> »</w:t>
      </w:r>
      <w:r>
        <w:rPr>
          <w:rFonts w:ascii="Arial" w:hAnsi="Arial" w:cs="Arial"/>
          <w:iCs/>
          <w:sz w:val="20"/>
          <w:szCs w:val="20"/>
          <w:lang w:val="fr-BE"/>
        </w:rPr>
        <w:t xml:space="preserve"> (art. 12, § 2).</w:t>
      </w:r>
    </w:p>
    <w:p w:rsidR="00856B5D" w:rsidRDefault="00856B5D" w:rsidP="00856B5D">
      <w:pPr>
        <w:pStyle w:val="Sansinterligne"/>
        <w:rPr>
          <w:rFonts w:ascii="Arial" w:hAnsi="Arial" w:cs="Arial"/>
          <w:iCs/>
          <w:sz w:val="20"/>
          <w:szCs w:val="20"/>
          <w:lang w:val="fr-BE"/>
        </w:rPr>
      </w:pPr>
    </w:p>
    <w:p w:rsidR="00856B5D" w:rsidRPr="00856B5D" w:rsidRDefault="00856B5D" w:rsidP="00856B5D">
      <w:pPr>
        <w:pStyle w:val="Sansinterligne"/>
        <w:rPr>
          <w:rFonts w:ascii="Arial" w:hAnsi="Arial" w:cs="Arial"/>
          <w:iCs/>
          <w:sz w:val="20"/>
          <w:szCs w:val="20"/>
        </w:rPr>
      </w:pPr>
      <w:r>
        <w:rPr>
          <w:rFonts w:ascii="Arial" w:hAnsi="Arial" w:cs="Arial"/>
          <w:iCs/>
          <w:sz w:val="20"/>
          <w:szCs w:val="20"/>
          <w:lang w:val="fr-BE"/>
        </w:rPr>
        <w:t>L’article 18 du code de déontologie médicale va dans le même sens</w:t>
      </w:r>
      <w:r w:rsidR="00D96179" w:rsidRPr="00D96179">
        <w:rPr>
          <w:rFonts w:ascii="Arial" w:hAnsi="Arial" w:cs="Arial"/>
          <w:iCs/>
          <w:sz w:val="20"/>
          <w:szCs w:val="20"/>
          <w:vertAlign w:val="superscript"/>
          <w:lang w:val="fr-BE"/>
        </w:rPr>
        <w:footnoteReference w:id="27"/>
      </w:r>
      <w:r w:rsidR="005F443A">
        <w:rPr>
          <w:rFonts w:ascii="Arial" w:hAnsi="Arial" w:cs="Arial"/>
          <w:iCs/>
          <w:sz w:val="20"/>
          <w:szCs w:val="20"/>
          <w:lang w:val="fr-BE"/>
        </w:rPr>
        <w:t>. L</w:t>
      </w:r>
      <w:r>
        <w:rPr>
          <w:rFonts w:ascii="Arial" w:hAnsi="Arial" w:cs="Arial"/>
          <w:iCs/>
          <w:sz w:val="20"/>
          <w:szCs w:val="20"/>
          <w:lang w:val="fr-BE"/>
        </w:rPr>
        <w:t>’Ordre des médecins a formulé les commentaires suivants</w:t>
      </w:r>
      <w:r w:rsidR="009E1DD3">
        <w:rPr>
          <w:rStyle w:val="Appelnotedebasdep"/>
          <w:rFonts w:ascii="Arial" w:hAnsi="Arial" w:cs="Arial"/>
          <w:iCs/>
          <w:sz w:val="20"/>
          <w:szCs w:val="20"/>
          <w:lang w:val="fr-BE"/>
        </w:rPr>
        <w:footnoteReference w:id="28"/>
      </w:r>
      <w:r>
        <w:rPr>
          <w:rFonts w:ascii="Arial" w:hAnsi="Arial" w:cs="Arial"/>
          <w:iCs/>
          <w:sz w:val="20"/>
          <w:szCs w:val="20"/>
          <w:lang w:val="fr-BE"/>
        </w:rPr>
        <w:t xml:space="preserve"> : </w:t>
      </w:r>
      <w:r w:rsidR="007D052B">
        <w:rPr>
          <w:rFonts w:ascii="Arial" w:hAnsi="Arial" w:cs="Arial"/>
          <w:iCs/>
          <w:sz w:val="20"/>
          <w:szCs w:val="20"/>
          <w:lang w:val="fr-BE"/>
        </w:rPr>
        <w:t>« </w:t>
      </w:r>
      <w:r w:rsidRPr="00856B5D">
        <w:rPr>
          <w:rFonts w:ascii="Arial" w:hAnsi="Arial" w:cs="Arial"/>
          <w:i/>
          <w:iCs/>
          <w:sz w:val="20"/>
          <w:szCs w:val="20"/>
        </w:rPr>
        <w:t>Le médecin postule que le patient est capable, plutôt que de recourir rapidement au représentant. Même si le patient est incapable, le médecin doit s’adresser en premier lieu au patient lors de la concertation avec celui-ci et ses représentants.</w:t>
      </w:r>
      <w:r>
        <w:rPr>
          <w:rFonts w:ascii="Arial" w:hAnsi="Arial" w:cs="Arial"/>
          <w:iCs/>
          <w:sz w:val="20"/>
          <w:szCs w:val="20"/>
        </w:rPr>
        <w:t xml:space="preserve"> </w:t>
      </w:r>
      <w:r w:rsidR="005F443A">
        <w:rPr>
          <w:rFonts w:ascii="Arial" w:hAnsi="Arial" w:cs="Arial"/>
          <w:i/>
          <w:iCs/>
          <w:sz w:val="20"/>
          <w:szCs w:val="20"/>
        </w:rPr>
        <w:t>Même en cas « d’inaptitude</w:t>
      </w:r>
      <w:r w:rsidRPr="00856B5D">
        <w:rPr>
          <w:rFonts w:ascii="Arial" w:hAnsi="Arial" w:cs="Arial"/>
          <w:i/>
          <w:iCs/>
          <w:sz w:val="20"/>
          <w:szCs w:val="20"/>
        </w:rPr>
        <w:t xml:space="preserve"> à apprécier raisonnablement ses intérêts / incapacité à exprimer sa volonté », le médecin associe le patient à l’exercice de ses droits autant que possible et compte tenu de son âge et de sa maturité (patient mineur) ou de sa capacité de compréhension (patient majeur).</w:t>
      </w:r>
      <w:r w:rsidR="007D052B" w:rsidRPr="00F17D33">
        <w:rPr>
          <w:rFonts w:ascii="Arial" w:hAnsi="Arial" w:cs="Arial"/>
          <w:i/>
          <w:iCs/>
          <w:sz w:val="20"/>
          <w:szCs w:val="20"/>
        </w:rPr>
        <w:t> »</w:t>
      </w:r>
    </w:p>
    <w:p w:rsidR="00856B5D" w:rsidRPr="00856B5D" w:rsidRDefault="00856B5D" w:rsidP="00856B5D">
      <w:pPr>
        <w:pStyle w:val="Sansinterligne"/>
        <w:rPr>
          <w:rFonts w:ascii="Arial" w:hAnsi="Arial" w:cs="Arial"/>
          <w:iCs/>
          <w:sz w:val="20"/>
          <w:szCs w:val="20"/>
        </w:rPr>
      </w:pPr>
    </w:p>
    <w:p w:rsidR="006C6FB6" w:rsidRDefault="0087404A" w:rsidP="002B54DD">
      <w:pPr>
        <w:pStyle w:val="Sansinterligne"/>
        <w:rPr>
          <w:rFonts w:ascii="Arial" w:hAnsi="Arial" w:cs="Arial"/>
          <w:iCs/>
          <w:sz w:val="20"/>
          <w:szCs w:val="20"/>
        </w:rPr>
      </w:pPr>
      <w:r>
        <w:rPr>
          <w:rFonts w:ascii="Arial" w:hAnsi="Arial" w:cs="Arial"/>
          <w:iCs/>
          <w:sz w:val="20"/>
          <w:szCs w:val="20"/>
        </w:rPr>
        <w:t>Ces principes peuvent inspirer l’attitude à adopter par l</w:t>
      </w:r>
      <w:r w:rsidR="006C6FB6">
        <w:rPr>
          <w:rFonts w:ascii="Arial" w:hAnsi="Arial" w:cs="Arial"/>
          <w:iCs/>
          <w:sz w:val="20"/>
          <w:szCs w:val="20"/>
        </w:rPr>
        <w:t>es intervenants psycho-sociaux.</w:t>
      </w:r>
    </w:p>
    <w:p w:rsidR="006C6FB6" w:rsidRDefault="006C6FB6" w:rsidP="002B54DD">
      <w:pPr>
        <w:pStyle w:val="Sansinterligne"/>
        <w:rPr>
          <w:rFonts w:ascii="Arial" w:hAnsi="Arial" w:cs="Arial"/>
          <w:iCs/>
          <w:sz w:val="20"/>
          <w:szCs w:val="20"/>
        </w:rPr>
      </w:pPr>
    </w:p>
    <w:p w:rsidR="000C5F2A" w:rsidRDefault="000C5F2A" w:rsidP="002B54DD">
      <w:pPr>
        <w:pStyle w:val="Sansinterligne"/>
        <w:rPr>
          <w:rFonts w:ascii="Arial" w:hAnsi="Arial" w:cs="Arial"/>
          <w:iCs/>
          <w:sz w:val="20"/>
          <w:szCs w:val="20"/>
        </w:rPr>
      </w:pPr>
      <w:r w:rsidRPr="000C5F2A">
        <w:rPr>
          <w:rFonts w:ascii="Arial" w:hAnsi="Arial" w:cs="Arial"/>
          <w:iCs/>
          <w:sz w:val="20"/>
          <w:szCs w:val="20"/>
        </w:rPr>
        <w:t>La commission de déontologie de l’aide à la jeunesse a d’ailleurs donné plusieurs avis selon lesquels, si une demande d’aide émane d’un jeune mineur d’âge, l’intervenant doit respecter le secret professionnel et n’a pas l’obligation d’entrer en contact avec les parents</w:t>
      </w:r>
      <w:r w:rsidRPr="000C5F2A">
        <w:rPr>
          <w:rFonts w:ascii="Arial" w:hAnsi="Arial" w:cs="Arial"/>
          <w:iCs/>
          <w:sz w:val="20"/>
          <w:szCs w:val="20"/>
          <w:vertAlign w:val="superscript"/>
        </w:rPr>
        <w:footnoteReference w:id="29"/>
      </w:r>
      <w:r>
        <w:rPr>
          <w:rFonts w:ascii="Arial" w:hAnsi="Arial" w:cs="Arial"/>
          <w:iCs/>
          <w:sz w:val="20"/>
          <w:szCs w:val="20"/>
        </w:rPr>
        <w:t>.</w:t>
      </w:r>
    </w:p>
    <w:p w:rsidR="000C5F2A" w:rsidRDefault="000C5F2A" w:rsidP="002B54DD">
      <w:pPr>
        <w:pStyle w:val="Sansinterligne"/>
        <w:rPr>
          <w:rFonts w:ascii="Arial" w:hAnsi="Arial" w:cs="Arial"/>
          <w:iCs/>
          <w:sz w:val="20"/>
          <w:szCs w:val="20"/>
        </w:rPr>
      </w:pPr>
    </w:p>
    <w:p w:rsidR="005D3107" w:rsidRDefault="006C6FB6" w:rsidP="002B54DD">
      <w:pPr>
        <w:pStyle w:val="Sansinterligne"/>
        <w:rPr>
          <w:rFonts w:ascii="Arial" w:hAnsi="Arial" w:cs="Arial"/>
          <w:iCs/>
          <w:sz w:val="20"/>
          <w:szCs w:val="20"/>
        </w:rPr>
      </w:pPr>
      <w:r>
        <w:rPr>
          <w:rFonts w:ascii="Arial" w:hAnsi="Arial" w:cs="Arial"/>
          <w:iCs/>
          <w:sz w:val="20"/>
          <w:szCs w:val="20"/>
        </w:rPr>
        <w:t xml:space="preserve">L’article 7 du code de déontologie de l’aide à la jeunesse </w:t>
      </w:r>
      <w:r w:rsidR="000D5F78">
        <w:rPr>
          <w:rFonts w:ascii="Arial" w:hAnsi="Arial" w:cs="Arial"/>
          <w:iCs/>
          <w:sz w:val="20"/>
          <w:szCs w:val="20"/>
        </w:rPr>
        <w:t>prévoit</w:t>
      </w:r>
      <w:r>
        <w:rPr>
          <w:rFonts w:ascii="Arial" w:hAnsi="Arial" w:cs="Arial"/>
          <w:iCs/>
          <w:sz w:val="20"/>
          <w:szCs w:val="20"/>
        </w:rPr>
        <w:t xml:space="preserve"> que lorsqu’une communication entre personnes tenues au secret professionnel est rendue nécessaire par les objectifs de l’aide dispensée, « </w:t>
      </w:r>
      <w:r w:rsidRPr="006C6FB6">
        <w:rPr>
          <w:rFonts w:ascii="Arial" w:hAnsi="Arial" w:cs="Arial"/>
          <w:i/>
          <w:iCs/>
          <w:sz w:val="20"/>
          <w:szCs w:val="20"/>
        </w:rPr>
        <w:t xml:space="preserve">elle est portée préalablement à la connaissance du bénéficiaire et, s'il </w:t>
      </w:r>
      <w:proofErr w:type="spellStart"/>
      <w:r w:rsidRPr="006C6FB6">
        <w:rPr>
          <w:rFonts w:ascii="Arial" w:hAnsi="Arial" w:cs="Arial"/>
          <w:i/>
          <w:iCs/>
          <w:sz w:val="20"/>
          <w:szCs w:val="20"/>
        </w:rPr>
        <w:t>échet</w:t>
      </w:r>
      <w:proofErr w:type="spellEnd"/>
      <w:r w:rsidRPr="006C6FB6">
        <w:rPr>
          <w:rFonts w:ascii="Arial" w:hAnsi="Arial" w:cs="Arial"/>
          <w:i/>
          <w:iCs/>
          <w:sz w:val="20"/>
          <w:szCs w:val="20"/>
        </w:rPr>
        <w:t>, de ses représentants légaux</w:t>
      </w:r>
      <w:r>
        <w:rPr>
          <w:rFonts w:ascii="Arial" w:hAnsi="Arial" w:cs="Arial"/>
          <w:i/>
          <w:iCs/>
          <w:sz w:val="20"/>
          <w:szCs w:val="20"/>
        </w:rPr>
        <w:t> ».</w:t>
      </w:r>
      <w:r>
        <w:rPr>
          <w:rFonts w:ascii="Arial" w:hAnsi="Arial" w:cs="Arial"/>
          <w:iCs/>
          <w:sz w:val="20"/>
          <w:szCs w:val="20"/>
        </w:rPr>
        <w:t xml:space="preserve"> </w:t>
      </w:r>
      <w:r w:rsidR="00CF2ADD">
        <w:rPr>
          <w:rFonts w:ascii="Arial" w:hAnsi="Arial" w:cs="Arial"/>
          <w:iCs/>
          <w:sz w:val="20"/>
          <w:szCs w:val="20"/>
        </w:rPr>
        <w:t>L’article 12 de ce code va dans le même sens</w:t>
      </w:r>
      <w:r w:rsidR="00CF2ADD">
        <w:rPr>
          <w:rStyle w:val="Appelnotedebasdep"/>
          <w:rFonts w:ascii="Arial" w:hAnsi="Arial" w:cs="Arial"/>
          <w:iCs/>
          <w:sz w:val="20"/>
          <w:szCs w:val="20"/>
        </w:rPr>
        <w:footnoteReference w:id="30"/>
      </w:r>
      <w:r w:rsidR="00CF2ADD">
        <w:rPr>
          <w:rFonts w:ascii="Arial" w:hAnsi="Arial" w:cs="Arial"/>
          <w:iCs/>
          <w:sz w:val="20"/>
          <w:szCs w:val="20"/>
        </w:rPr>
        <w:t xml:space="preserve">. </w:t>
      </w:r>
      <w:r w:rsidR="000C5F2A">
        <w:rPr>
          <w:rFonts w:ascii="Arial" w:hAnsi="Arial" w:cs="Arial"/>
          <w:iCs/>
          <w:sz w:val="20"/>
          <w:szCs w:val="20"/>
        </w:rPr>
        <w:t xml:space="preserve">Sous réserve de situations dans lesquelles la sécurité d’un enfant pourrait être en péril, les mêmes principes sont consacrés par le décret </w:t>
      </w:r>
      <w:r w:rsidR="000C5F2A" w:rsidRPr="000C5F2A">
        <w:rPr>
          <w:rFonts w:ascii="Arial" w:hAnsi="Arial" w:cs="Arial"/>
          <w:iCs/>
          <w:sz w:val="20"/>
          <w:szCs w:val="20"/>
        </w:rPr>
        <w:t>du 12 mai 2004 relatif à l’aide aux enfants victimes de maltraitance</w:t>
      </w:r>
      <w:r w:rsidR="000C5F2A">
        <w:rPr>
          <w:rFonts w:ascii="Arial" w:hAnsi="Arial" w:cs="Arial"/>
          <w:iCs/>
          <w:sz w:val="20"/>
          <w:szCs w:val="20"/>
        </w:rPr>
        <w:t> : « </w:t>
      </w:r>
      <w:r w:rsidR="000C5F2A" w:rsidRPr="000C5F2A">
        <w:rPr>
          <w:rFonts w:ascii="Arial" w:hAnsi="Arial" w:cs="Arial"/>
          <w:i/>
          <w:iCs/>
          <w:sz w:val="20"/>
          <w:szCs w:val="20"/>
          <w:lang w:val="fr-BE"/>
        </w:rPr>
        <w:t>Sauf si cela porte atteinte à l’intérêt de l’enfant, le relais dans la prise en charge doit être porté à la connaissance de l’enfant, de sa famille e</w:t>
      </w:r>
      <w:r w:rsidR="00CE3052">
        <w:rPr>
          <w:rFonts w:ascii="Arial" w:hAnsi="Arial" w:cs="Arial"/>
          <w:i/>
          <w:iCs/>
          <w:sz w:val="20"/>
          <w:szCs w:val="20"/>
          <w:lang w:val="fr-BE"/>
        </w:rPr>
        <w:t>t de son milieu familial de vie</w:t>
      </w:r>
      <w:r w:rsidR="000C5F2A">
        <w:rPr>
          <w:rFonts w:ascii="Arial" w:hAnsi="Arial" w:cs="Arial"/>
          <w:i/>
          <w:iCs/>
          <w:sz w:val="20"/>
          <w:szCs w:val="20"/>
          <w:lang w:val="fr-BE"/>
        </w:rPr>
        <w:t> </w:t>
      </w:r>
      <w:r w:rsidR="000C5F2A" w:rsidRPr="000C5F2A">
        <w:rPr>
          <w:rFonts w:ascii="Arial" w:hAnsi="Arial" w:cs="Arial"/>
          <w:iCs/>
          <w:sz w:val="20"/>
          <w:szCs w:val="20"/>
          <w:lang w:val="fr-BE"/>
        </w:rPr>
        <w:t>»</w:t>
      </w:r>
      <w:r w:rsidR="000C5F2A">
        <w:rPr>
          <w:rFonts w:ascii="Arial" w:hAnsi="Arial" w:cs="Arial"/>
          <w:iCs/>
          <w:sz w:val="20"/>
          <w:szCs w:val="20"/>
        </w:rPr>
        <w:t xml:space="preserve"> (</w:t>
      </w:r>
      <w:r w:rsidR="000C5F2A" w:rsidRPr="000C5F2A">
        <w:rPr>
          <w:rFonts w:ascii="Arial" w:hAnsi="Arial" w:cs="Arial"/>
          <w:iCs/>
          <w:sz w:val="20"/>
          <w:szCs w:val="20"/>
        </w:rPr>
        <w:t>art. 3, § 2, al. 2</w:t>
      </w:r>
      <w:r w:rsidR="005D3107">
        <w:rPr>
          <w:rFonts w:ascii="Arial" w:hAnsi="Arial" w:cs="Arial"/>
          <w:iCs/>
          <w:sz w:val="20"/>
          <w:szCs w:val="20"/>
        </w:rPr>
        <w:t>).</w:t>
      </w:r>
    </w:p>
    <w:p w:rsidR="005D3107" w:rsidRDefault="005D3107" w:rsidP="002B54DD">
      <w:pPr>
        <w:pStyle w:val="Sansinterligne"/>
        <w:rPr>
          <w:rFonts w:ascii="Arial" w:hAnsi="Arial" w:cs="Arial"/>
          <w:iCs/>
          <w:sz w:val="20"/>
          <w:szCs w:val="20"/>
        </w:rPr>
      </w:pPr>
    </w:p>
    <w:p w:rsidR="006C6FB6" w:rsidRDefault="00D86C53" w:rsidP="002B54DD">
      <w:pPr>
        <w:pStyle w:val="Sansinterligne"/>
        <w:rPr>
          <w:rFonts w:ascii="Arial" w:hAnsi="Arial" w:cs="Arial"/>
          <w:iCs/>
          <w:sz w:val="20"/>
          <w:szCs w:val="20"/>
        </w:rPr>
      </w:pPr>
      <w:r>
        <w:rPr>
          <w:rFonts w:ascii="Arial" w:hAnsi="Arial" w:cs="Arial"/>
          <w:iCs/>
          <w:sz w:val="20"/>
          <w:szCs w:val="20"/>
        </w:rPr>
        <w:t>C</w:t>
      </w:r>
      <w:r w:rsidR="000C5F2A">
        <w:rPr>
          <w:rFonts w:ascii="Arial" w:hAnsi="Arial" w:cs="Arial"/>
          <w:iCs/>
          <w:sz w:val="20"/>
          <w:szCs w:val="20"/>
        </w:rPr>
        <w:t xml:space="preserve">es </w:t>
      </w:r>
      <w:r w:rsidR="003D6AAF">
        <w:rPr>
          <w:rFonts w:ascii="Arial" w:hAnsi="Arial" w:cs="Arial"/>
          <w:iCs/>
          <w:sz w:val="20"/>
          <w:szCs w:val="20"/>
        </w:rPr>
        <w:t>derniers t</w:t>
      </w:r>
      <w:r w:rsidR="000C5F2A">
        <w:rPr>
          <w:rFonts w:ascii="Arial" w:hAnsi="Arial" w:cs="Arial"/>
          <w:iCs/>
          <w:sz w:val="20"/>
          <w:szCs w:val="20"/>
        </w:rPr>
        <w:t>extes</w:t>
      </w:r>
      <w:r w:rsidR="003D6AAF">
        <w:rPr>
          <w:rFonts w:ascii="Arial" w:hAnsi="Arial" w:cs="Arial"/>
          <w:iCs/>
          <w:sz w:val="20"/>
          <w:szCs w:val="20"/>
        </w:rPr>
        <w:t>, spécifiques au secteur de la protection de la jeunesse,</w:t>
      </w:r>
      <w:r w:rsidR="000C5F2A">
        <w:rPr>
          <w:rFonts w:ascii="Arial" w:hAnsi="Arial" w:cs="Arial"/>
          <w:iCs/>
          <w:sz w:val="20"/>
          <w:szCs w:val="20"/>
        </w:rPr>
        <w:t xml:space="preserve"> n’exigent pas l’accord explicite du mineur d’âge bénéficiaire de l’aide ou, s’il ne dispose pas d’une capacité de discernement suffisante, de ses représentants légaux. Mais en prescrivant leur information préalable au partage d’informations, ils permettent aux personnes concernées d’exprimer leur éventuelle opposition et, s’il y est passé outre, d’en tirer les conséquences pour la suite de leur collaboration avec le service concerné. Cette information préalable permet surtout que s’instaure un dialogue entre bénéficiaires de l’aide et intervenants sur l’opportunité d’un passage d’informations</w:t>
      </w:r>
      <w:r w:rsidR="003D6AAF">
        <w:rPr>
          <w:rFonts w:ascii="Arial" w:hAnsi="Arial" w:cs="Arial"/>
          <w:iCs/>
          <w:sz w:val="20"/>
          <w:szCs w:val="20"/>
        </w:rPr>
        <w:t xml:space="preserve">. </w:t>
      </w:r>
      <w:r w:rsidR="005D3107">
        <w:rPr>
          <w:rFonts w:ascii="Arial" w:hAnsi="Arial" w:cs="Arial"/>
          <w:iCs/>
          <w:sz w:val="20"/>
          <w:szCs w:val="20"/>
        </w:rPr>
        <w:t xml:space="preserve">C’est ainsi que pourra être respecté </w:t>
      </w:r>
      <w:r w:rsidR="00F17D33">
        <w:rPr>
          <w:rFonts w:ascii="Arial" w:hAnsi="Arial" w:cs="Arial"/>
          <w:iCs/>
          <w:sz w:val="20"/>
          <w:szCs w:val="20"/>
        </w:rPr>
        <w:t>un principe essentiel</w:t>
      </w:r>
      <w:r w:rsidR="005D3107">
        <w:rPr>
          <w:rFonts w:ascii="Arial" w:hAnsi="Arial" w:cs="Arial"/>
          <w:iCs/>
          <w:sz w:val="20"/>
          <w:szCs w:val="20"/>
        </w:rPr>
        <w:t xml:space="preserve"> que rappelle</w:t>
      </w:r>
      <w:r w:rsidR="005D3107" w:rsidRPr="005D3107">
        <w:rPr>
          <w:rFonts w:ascii="Arial" w:hAnsi="Arial" w:cs="Arial"/>
          <w:iCs/>
          <w:sz w:val="20"/>
          <w:szCs w:val="20"/>
        </w:rPr>
        <w:t xml:space="preserve"> l’article 2 du code de déontologie de l’aide à la jeunesse</w:t>
      </w:r>
      <w:r w:rsidR="005D3107">
        <w:rPr>
          <w:rFonts w:ascii="Arial" w:hAnsi="Arial" w:cs="Arial"/>
          <w:iCs/>
          <w:sz w:val="20"/>
          <w:szCs w:val="20"/>
        </w:rPr>
        <w:t> :</w:t>
      </w:r>
      <w:r w:rsidR="005D3107" w:rsidRPr="005D3107">
        <w:rPr>
          <w:rFonts w:ascii="Arial" w:hAnsi="Arial" w:cs="Arial"/>
          <w:iCs/>
          <w:sz w:val="20"/>
          <w:szCs w:val="20"/>
        </w:rPr>
        <w:t xml:space="preserve"> </w:t>
      </w:r>
      <w:r w:rsidR="005D3107" w:rsidRPr="005D3107">
        <w:rPr>
          <w:rFonts w:ascii="Arial" w:hAnsi="Arial" w:cs="Arial"/>
          <w:i/>
          <w:iCs/>
          <w:sz w:val="20"/>
          <w:szCs w:val="20"/>
        </w:rPr>
        <w:t>« Le bénéficiaire doit rester sujet de l'intervention »</w:t>
      </w:r>
      <w:r w:rsidR="005D3107" w:rsidRPr="005D3107">
        <w:rPr>
          <w:rFonts w:ascii="Arial" w:hAnsi="Arial" w:cs="Arial"/>
          <w:iCs/>
          <w:sz w:val="20"/>
          <w:szCs w:val="20"/>
        </w:rPr>
        <w:t>.</w:t>
      </w:r>
    </w:p>
    <w:p w:rsidR="005D3107" w:rsidRDefault="005D3107" w:rsidP="002B54DD">
      <w:pPr>
        <w:pStyle w:val="Sansinterligne"/>
        <w:rPr>
          <w:rFonts w:ascii="Arial" w:hAnsi="Arial" w:cs="Arial"/>
          <w:iCs/>
          <w:sz w:val="20"/>
          <w:szCs w:val="20"/>
        </w:rPr>
      </w:pPr>
    </w:p>
    <w:p w:rsidR="000C5F2A" w:rsidRDefault="005D3107" w:rsidP="002B54DD">
      <w:pPr>
        <w:pStyle w:val="Sansinterligne"/>
        <w:rPr>
          <w:rFonts w:ascii="Arial" w:hAnsi="Arial" w:cs="Arial"/>
          <w:iCs/>
          <w:sz w:val="20"/>
          <w:szCs w:val="20"/>
        </w:rPr>
      </w:pPr>
      <w:r>
        <w:rPr>
          <w:rFonts w:ascii="Arial" w:hAnsi="Arial" w:cs="Arial"/>
          <w:iCs/>
          <w:sz w:val="20"/>
          <w:szCs w:val="20"/>
        </w:rPr>
        <w:lastRenderedPageBreak/>
        <w:t xml:space="preserve">Une </w:t>
      </w:r>
      <w:r w:rsidR="00CF2ADD">
        <w:rPr>
          <w:rFonts w:ascii="Arial" w:hAnsi="Arial" w:cs="Arial"/>
          <w:iCs/>
          <w:sz w:val="20"/>
          <w:szCs w:val="20"/>
        </w:rPr>
        <w:t>façon</w:t>
      </w:r>
      <w:r>
        <w:rPr>
          <w:rFonts w:ascii="Arial" w:hAnsi="Arial" w:cs="Arial"/>
          <w:iCs/>
          <w:sz w:val="20"/>
          <w:szCs w:val="20"/>
        </w:rPr>
        <w:t xml:space="preserve"> d’agir qui, d’une manière générale, est de nature à conforter la relation de confiance et l’implication effective du bénéficiaire de l’aide et</w:t>
      </w:r>
      <w:r w:rsidR="003D6AAF">
        <w:rPr>
          <w:rFonts w:ascii="Arial" w:hAnsi="Arial" w:cs="Arial"/>
          <w:iCs/>
          <w:sz w:val="20"/>
          <w:szCs w:val="20"/>
        </w:rPr>
        <w:t xml:space="preserve"> des soins, consiste </w:t>
      </w:r>
      <w:r>
        <w:rPr>
          <w:rFonts w:ascii="Arial" w:hAnsi="Arial" w:cs="Arial"/>
          <w:iCs/>
          <w:sz w:val="20"/>
          <w:szCs w:val="20"/>
        </w:rPr>
        <w:t>à associer ce dernier aux échanges entre professionnels lors d’entretiens auxquels il participe.</w:t>
      </w:r>
    </w:p>
    <w:p w:rsidR="00CF2ADD" w:rsidRDefault="00CF2ADD" w:rsidP="002B54DD">
      <w:pPr>
        <w:pStyle w:val="Sansinterligne"/>
        <w:rPr>
          <w:rFonts w:ascii="Arial" w:hAnsi="Arial" w:cs="Arial"/>
          <w:iCs/>
          <w:sz w:val="20"/>
          <w:szCs w:val="20"/>
        </w:rPr>
      </w:pPr>
    </w:p>
    <w:p w:rsidR="00BC091B" w:rsidRPr="001A40C4" w:rsidRDefault="00BC091B" w:rsidP="002B54DD">
      <w:pPr>
        <w:pStyle w:val="Sansinterligne"/>
        <w:rPr>
          <w:rFonts w:ascii="Arial" w:hAnsi="Arial" w:cs="Arial"/>
          <w:b/>
          <w:iCs/>
          <w:sz w:val="20"/>
          <w:szCs w:val="20"/>
        </w:rPr>
      </w:pPr>
    </w:p>
    <w:p w:rsidR="00BC091B" w:rsidRPr="001A40C4" w:rsidRDefault="00BC091B" w:rsidP="00BC091B">
      <w:pPr>
        <w:pStyle w:val="Sansinterligne"/>
        <w:numPr>
          <w:ilvl w:val="0"/>
          <w:numId w:val="1"/>
        </w:numPr>
        <w:rPr>
          <w:rFonts w:ascii="Arial" w:hAnsi="Arial" w:cs="Arial"/>
          <w:b/>
          <w:iCs/>
          <w:sz w:val="20"/>
          <w:szCs w:val="20"/>
        </w:rPr>
      </w:pPr>
      <w:r w:rsidRPr="001A40C4">
        <w:rPr>
          <w:rFonts w:ascii="Arial" w:hAnsi="Arial" w:cs="Arial"/>
          <w:b/>
          <w:iCs/>
          <w:sz w:val="20"/>
          <w:szCs w:val="20"/>
          <w:u w:val="single"/>
        </w:rPr>
        <w:t>Le virtuel et ses défis</w:t>
      </w:r>
      <w:r w:rsidRPr="001A40C4">
        <w:rPr>
          <w:rFonts w:ascii="Arial" w:hAnsi="Arial" w:cs="Arial"/>
          <w:b/>
          <w:iCs/>
          <w:sz w:val="20"/>
          <w:szCs w:val="20"/>
        </w:rPr>
        <w:t>…</w:t>
      </w:r>
    </w:p>
    <w:p w:rsidR="00BC091B" w:rsidRPr="001A40C4" w:rsidRDefault="00BC091B" w:rsidP="00BC091B">
      <w:pPr>
        <w:pStyle w:val="Sansinterligne"/>
        <w:rPr>
          <w:rFonts w:ascii="Arial" w:hAnsi="Arial" w:cs="Arial"/>
          <w:b/>
          <w:iCs/>
          <w:sz w:val="20"/>
          <w:szCs w:val="20"/>
        </w:rPr>
      </w:pPr>
    </w:p>
    <w:p w:rsidR="00ED4080" w:rsidRDefault="00FE2984" w:rsidP="002B54DD">
      <w:pPr>
        <w:pStyle w:val="Sansinterligne"/>
        <w:rPr>
          <w:rFonts w:ascii="Arial" w:hAnsi="Arial" w:cs="Arial"/>
          <w:iCs/>
          <w:sz w:val="20"/>
          <w:szCs w:val="20"/>
        </w:rPr>
      </w:pPr>
      <w:r>
        <w:rPr>
          <w:rFonts w:ascii="Arial" w:hAnsi="Arial" w:cs="Arial"/>
          <w:iCs/>
          <w:sz w:val="20"/>
          <w:szCs w:val="20"/>
        </w:rPr>
        <w:t>Le</w:t>
      </w:r>
      <w:r w:rsidR="00A551D8">
        <w:rPr>
          <w:rFonts w:ascii="Arial" w:hAnsi="Arial" w:cs="Arial"/>
          <w:iCs/>
          <w:sz w:val="20"/>
          <w:szCs w:val="20"/>
        </w:rPr>
        <w:t xml:space="preserve"> partage</w:t>
      </w:r>
      <w:r>
        <w:rPr>
          <w:rFonts w:ascii="Arial" w:hAnsi="Arial" w:cs="Arial"/>
          <w:iCs/>
          <w:sz w:val="20"/>
          <w:szCs w:val="20"/>
        </w:rPr>
        <w:t xml:space="preserve"> </w:t>
      </w:r>
      <w:r w:rsidR="00A551D8">
        <w:rPr>
          <w:rFonts w:ascii="Arial" w:hAnsi="Arial" w:cs="Arial"/>
          <w:iCs/>
          <w:sz w:val="20"/>
          <w:szCs w:val="20"/>
        </w:rPr>
        <w:t xml:space="preserve">d’informations </w:t>
      </w:r>
      <w:r>
        <w:rPr>
          <w:rFonts w:ascii="Arial" w:hAnsi="Arial" w:cs="Arial"/>
          <w:iCs/>
          <w:sz w:val="20"/>
          <w:szCs w:val="20"/>
        </w:rPr>
        <w:t xml:space="preserve">entre professionnels </w:t>
      </w:r>
      <w:r w:rsidR="00A551D8">
        <w:rPr>
          <w:rFonts w:ascii="Arial" w:hAnsi="Arial" w:cs="Arial"/>
          <w:iCs/>
          <w:sz w:val="20"/>
          <w:szCs w:val="20"/>
        </w:rPr>
        <w:t>prend</w:t>
      </w:r>
      <w:r>
        <w:rPr>
          <w:rFonts w:ascii="Arial" w:hAnsi="Arial" w:cs="Arial"/>
          <w:iCs/>
          <w:sz w:val="20"/>
          <w:szCs w:val="20"/>
        </w:rPr>
        <w:t xml:space="preserve"> aujourd’hui </w:t>
      </w:r>
      <w:r w:rsidR="00A551D8">
        <w:rPr>
          <w:rFonts w:ascii="Arial" w:hAnsi="Arial" w:cs="Arial"/>
          <w:iCs/>
          <w:sz w:val="20"/>
          <w:szCs w:val="20"/>
        </w:rPr>
        <w:t>d’autres formes que les conversations ou l</w:t>
      </w:r>
      <w:r>
        <w:rPr>
          <w:rFonts w:ascii="Arial" w:hAnsi="Arial" w:cs="Arial"/>
          <w:iCs/>
          <w:sz w:val="20"/>
          <w:szCs w:val="20"/>
        </w:rPr>
        <w:t>es échanges épistolaires. L</w:t>
      </w:r>
      <w:r w:rsidR="001A40C4">
        <w:rPr>
          <w:rFonts w:ascii="Arial" w:hAnsi="Arial" w:cs="Arial"/>
          <w:iCs/>
          <w:sz w:val="20"/>
          <w:szCs w:val="20"/>
        </w:rPr>
        <w:t>’ère</w:t>
      </w:r>
      <w:r>
        <w:rPr>
          <w:rFonts w:ascii="Arial" w:hAnsi="Arial" w:cs="Arial"/>
          <w:iCs/>
          <w:sz w:val="20"/>
          <w:szCs w:val="20"/>
        </w:rPr>
        <w:t xml:space="preserve"> des dossiers soigneusement conservés dans des armoires fermées</w:t>
      </w:r>
      <w:r w:rsidR="00ED4080">
        <w:rPr>
          <w:rFonts w:ascii="Arial" w:hAnsi="Arial" w:cs="Arial"/>
          <w:iCs/>
          <w:sz w:val="20"/>
          <w:szCs w:val="20"/>
        </w:rPr>
        <w:t xml:space="preserve"> est révolu</w:t>
      </w:r>
      <w:r w:rsidR="001A40C4">
        <w:rPr>
          <w:rFonts w:ascii="Arial" w:hAnsi="Arial" w:cs="Arial"/>
          <w:iCs/>
          <w:sz w:val="20"/>
          <w:szCs w:val="20"/>
        </w:rPr>
        <w:t>e</w:t>
      </w:r>
      <w:r w:rsidR="00ED4080">
        <w:rPr>
          <w:rFonts w:ascii="Arial" w:hAnsi="Arial" w:cs="Arial"/>
          <w:iCs/>
          <w:sz w:val="20"/>
          <w:szCs w:val="20"/>
        </w:rPr>
        <w:t> : l</w:t>
      </w:r>
      <w:r w:rsidR="001A40C4">
        <w:rPr>
          <w:rFonts w:ascii="Arial" w:hAnsi="Arial" w:cs="Arial"/>
          <w:iCs/>
          <w:sz w:val="20"/>
          <w:szCs w:val="20"/>
        </w:rPr>
        <w:t>es temps sont</w:t>
      </w:r>
      <w:r w:rsidR="00ED4080">
        <w:rPr>
          <w:rFonts w:ascii="Arial" w:hAnsi="Arial" w:cs="Arial"/>
          <w:iCs/>
          <w:sz w:val="20"/>
          <w:szCs w:val="20"/>
        </w:rPr>
        <w:t xml:space="preserve"> au virtuel. Mais le virtuel recouvre des informations bien concrètes. Et s’il n’y est pris garde, toutes les précautions qu’implique le partage du secret professionnel peuvent être contournées d’un seul clic…</w:t>
      </w:r>
    </w:p>
    <w:p w:rsidR="00ED4080" w:rsidRDefault="00ED4080" w:rsidP="002B54DD">
      <w:pPr>
        <w:pStyle w:val="Sansinterligne"/>
        <w:rPr>
          <w:rFonts w:ascii="Arial" w:hAnsi="Arial" w:cs="Arial"/>
          <w:iCs/>
          <w:sz w:val="20"/>
          <w:szCs w:val="20"/>
        </w:rPr>
      </w:pPr>
    </w:p>
    <w:p w:rsidR="00ED4080" w:rsidRDefault="00ED4080" w:rsidP="002B54DD">
      <w:pPr>
        <w:pStyle w:val="Sansinterligne"/>
        <w:rPr>
          <w:rFonts w:ascii="Arial" w:hAnsi="Arial" w:cs="Arial"/>
          <w:iCs/>
          <w:sz w:val="20"/>
          <w:szCs w:val="20"/>
        </w:rPr>
      </w:pPr>
      <w:r>
        <w:rPr>
          <w:rFonts w:ascii="Arial" w:hAnsi="Arial" w:cs="Arial"/>
          <w:iCs/>
          <w:sz w:val="20"/>
          <w:szCs w:val="20"/>
        </w:rPr>
        <w:t>Or, sauf à se plier à la dictature des logiciels plutôt que de les soumettre à nos lois, qu’un dossier soit tenu sous forme électronique ne saurait justifier que le traitement des données qui y sont consignées</w:t>
      </w:r>
      <w:r w:rsidR="003C0DC0">
        <w:rPr>
          <w:rFonts w:ascii="Arial" w:hAnsi="Arial" w:cs="Arial"/>
          <w:iCs/>
          <w:sz w:val="20"/>
          <w:szCs w:val="20"/>
        </w:rPr>
        <w:t>,</w:t>
      </w:r>
      <w:r>
        <w:rPr>
          <w:rFonts w:ascii="Arial" w:hAnsi="Arial" w:cs="Arial"/>
          <w:iCs/>
          <w:sz w:val="20"/>
          <w:szCs w:val="20"/>
        </w:rPr>
        <w:t xml:space="preserve"> </w:t>
      </w:r>
      <w:r w:rsidR="00D96179">
        <w:rPr>
          <w:rFonts w:ascii="Arial" w:hAnsi="Arial" w:cs="Arial"/>
          <w:iCs/>
          <w:sz w:val="20"/>
          <w:szCs w:val="20"/>
        </w:rPr>
        <w:t>et</w:t>
      </w:r>
      <w:r>
        <w:rPr>
          <w:rFonts w:ascii="Arial" w:hAnsi="Arial" w:cs="Arial"/>
          <w:iCs/>
          <w:sz w:val="20"/>
          <w:szCs w:val="20"/>
        </w:rPr>
        <w:t xml:space="preserve"> l’accès à celles-ci</w:t>
      </w:r>
      <w:r w:rsidR="00EB5E3B">
        <w:rPr>
          <w:rFonts w:ascii="Arial" w:hAnsi="Arial" w:cs="Arial"/>
          <w:iCs/>
          <w:sz w:val="20"/>
          <w:szCs w:val="20"/>
        </w:rPr>
        <w:t>,</w:t>
      </w:r>
      <w:r>
        <w:rPr>
          <w:rFonts w:ascii="Arial" w:hAnsi="Arial" w:cs="Arial"/>
          <w:iCs/>
          <w:sz w:val="20"/>
          <w:szCs w:val="20"/>
        </w:rPr>
        <w:t xml:space="preserve"> ne respecte</w:t>
      </w:r>
      <w:r w:rsidR="00EB5E3B">
        <w:rPr>
          <w:rFonts w:ascii="Arial" w:hAnsi="Arial" w:cs="Arial"/>
          <w:iCs/>
          <w:sz w:val="20"/>
          <w:szCs w:val="20"/>
        </w:rPr>
        <w:t>nt</w:t>
      </w:r>
      <w:r>
        <w:rPr>
          <w:rFonts w:ascii="Arial" w:hAnsi="Arial" w:cs="Arial"/>
          <w:iCs/>
          <w:sz w:val="20"/>
          <w:szCs w:val="20"/>
        </w:rPr>
        <w:t xml:space="preserve"> pas les mêmes règles que s’il s’agissait d’un dossier « papier ».</w:t>
      </w:r>
    </w:p>
    <w:p w:rsidR="00ED4080" w:rsidRDefault="00ED4080" w:rsidP="002B54DD">
      <w:pPr>
        <w:pStyle w:val="Sansinterligne"/>
        <w:rPr>
          <w:rFonts w:ascii="Arial" w:hAnsi="Arial" w:cs="Arial"/>
          <w:iCs/>
          <w:sz w:val="20"/>
          <w:szCs w:val="20"/>
        </w:rPr>
      </w:pPr>
    </w:p>
    <w:p w:rsidR="002A0FF5" w:rsidRDefault="002A0FF5" w:rsidP="002B54DD">
      <w:pPr>
        <w:pStyle w:val="Sansinterligne"/>
        <w:rPr>
          <w:rFonts w:ascii="Arial" w:hAnsi="Arial" w:cs="Arial"/>
          <w:iCs/>
          <w:sz w:val="20"/>
          <w:szCs w:val="20"/>
        </w:rPr>
      </w:pPr>
      <w:r>
        <w:rPr>
          <w:rFonts w:ascii="Arial" w:hAnsi="Arial" w:cs="Arial"/>
          <w:iCs/>
          <w:sz w:val="20"/>
          <w:szCs w:val="20"/>
        </w:rPr>
        <w:t xml:space="preserve">C’est du reste ce qu’a martelé l’Ordre des médecins dans de nombreux avis qui, tous, mettent l’accent sur la nécessité du consentement du patient et le respect de son </w:t>
      </w:r>
      <w:r w:rsidR="00C21922">
        <w:rPr>
          <w:rFonts w:ascii="Arial" w:hAnsi="Arial" w:cs="Arial"/>
          <w:iCs/>
          <w:sz w:val="20"/>
          <w:szCs w:val="20"/>
        </w:rPr>
        <w:t>auto-détermination</w:t>
      </w:r>
      <w:r>
        <w:rPr>
          <w:rStyle w:val="Appelnotedebasdep"/>
          <w:rFonts w:ascii="Arial" w:hAnsi="Arial" w:cs="Arial"/>
          <w:iCs/>
          <w:sz w:val="20"/>
          <w:szCs w:val="20"/>
        </w:rPr>
        <w:footnoteReference w:id="31"/>
      </w:r>
      <w:r>
        <w:rPr>
          <w:rFonts w:ascii="Arial" w:hAnsi="Arial" w:cs="Arial"/>
          <w:iCs/>
          <w:sz w:val="20"/>
          <w:szCs w:val="20"/>
        </w:rPr>
        <w:t>.</w:t>
      </w:r>
    </w:p>
    <w:p w:rsidR="00C21922" w:rsidRDefault="00C21922" w:rsidP="002B54DD">
      <w:pPr>
        <w:pStyle w:val="Sansinterligne"/>
        <w:rPr>
          <w:rFonts w:ascii="Arial" w:hAnsi="Arial" w:cs="Arial"/>
          <w:iCs/>
          <w:sz w:val="20"/>
          <w:szCs w:val="20"/>
        </w:rPr>
      </w:pPr>
    </w:p>
    <w:p w:rsidR="00C21922" w:rsidRDefault="00C21922" w:rsidP="00C21922">
      <w:pPr>
        <w:pStyle w:val="Sansinterligne"/>
        <w:rPr>
          <w:rFonts w:ascii="Arial" w:hAnsi="Arial" w:cs="Arial"/>
          <w:iCs/>
          <w:sz w:val="20"/>
          <w:szCs w:val="20"/>
        </w:rPr>
      </w:pPr>
      <w:r>
        <w:rPr>
          <w:rFonts w:ascii="Arial" w:hAnsi="Arial" w:cs="Arial"/>
          <w:iCs/>
          <w:sz w:val="20"/>
          <w:szCs w:val="20"/>
        </w:rPr>
        <w:t xml:space="preserve">Au niveau européen, le </w:t>
      </w:r>
      <w:r w:rsidRPr="00C21922">
        <w:rPr>
          <w:rFonts w:ascii="Arial" w:hAnsi="Arial" w:cs="Arial"/>
          <w:iCs/>
          <w:sz w:val="20"/>
          <w:szCs w:val="20"/>
        </w:rPr>
        <w:t>RGPD</w:t>
      </w:r>
      <w:r>
        <w:rPr>
          <w:rFonts w:ascii="Arial" w:hAnsi="Arial" w:cs="Arial"/>
          <w:iCs/>
          <w:sz w:val="20"/>
          <w:szCs w:val="20"/>
        </w:rPr>
        <w:t xml:space="preserve"> protège tout particulièrement les données à caractère personnel relatives à la santé. Leur traitement est, en principe, soumis au consentement explicite de la personne concernée</w:t>
      </w:r>
      <w:r w:rsidR="001732F2" w:rsidRPr="001732F2">
        <w:rPr>
          <w:rFonts w:ascii="Arial" w:hAnsi="Arial" w:cs="Arial"/>
          <w:iCs/>
          <w:sz w:val="20"/>
          <w:szCs w:val="20"/>
          <w:vertAlign w:val="superscript"/>
        </w:rPr>
        <w:footnoteReference w:id="32"/>
      </w:r>
      <w:r>
        <w:rPr>
          <w:rFonts w:ascii="Arial" w:hAnsi="Arial" w:cs="Arial"/>
          <w:iCs/>
          <w:sz w:val="20"/>
          <w:szCs w:val="20"/>
        </w:rPr>
        <w:t>.</w:t>
      </w:r>
    </w:p>
    <w:p w:rsidR="001732F2" w:rsidRDefault="001732F2" w:rsidP="00C21922">
      <w:pPr>
        <w:pStyle w:val="Sansinterligne"/>
        <w:rPr>
          <w:rFonts w:ascii="Arial" w:hAnsi="Arial" w:cs="Arial"/>
          <w:iCs/>
          <w:sz w:val="20"/>
          <w:szCs w:val="20"/>
        </w:rPr>
      </w:pPr>
    </w:p>
    <w:p w:rsidR="001732F2" w:rsidRDefault="001732F2" w:rsidP="00C21922">
      <w:pPr>
        <w:pStyle w:val="Sansinterligne"/>
        <w:rPr>
          <w:rFonts w:ascii="Arial" w:hAnsi="Arial" w:cs="Arial"/>
          <w:bCs/>
          <w:iCs/>
          <w:sz w:val="20"/>
          <w:szCs w:val="20"/>
        </w:rPr>
      </w:pPr>
      <w:r>
        <w:rPr>
          <w:rFonts w:ascii="Arial" w:hAnsi="Arial" w:cs="Arial"/>
          <w:iCs/>
          <w:sz w:val="20"/>
          <w:szCs w:val="20"/>
        </w:rPr>
        <w:t xml:space="preserve">La loi </w:t>
      </w:r>
      <w:r w:rsidRPr="001732F2">
        <w:rPr>
          <w:rFonts w:ascii="Arial" w:hAnsi="Arial" w:cs="Arial"/>
          <w:bCs/>
          <w:iCs/>
          <w:sz w:val="20"/>
          <w:szCs w:val="20"/>
        </w:rPr>
        <w:t>du 22 avril 2019 relative à la qualité de la pratique des soins de santé</w:t>
      </w:r>
      <w:r>
        <w:rPr>
          <w:rStyle w:val="Appelnotedebasdep"/>
          <w:rFonts w:ascii="Arial" w:hAnsi="Arial" w:cs="Arial"/>
          <w:bCs/>
          <w:iCs/>
          <w:sz w:val="20"/>
          <w:szCs w:val="20"/>
        </w:rPr>
        <w:footnoteReference w:id="33"/>
      </w:r>
      <w:r>
        <w:rPr>
          <w:rFonts w:ascii="Arial" w:hAnsi="Arial" w:cs="Arial"/>
          <w:bCs/>
          <w:iCs/>
          <w:sz w:val="20"/>
          <w:szCs w:val="20"/>
        </w:rPr>
        <w:t xml:space="preserve"> prévoit, en son article 36, que « </w:t>
      </w:r>
      <w:r w:rsidRPr="001732F2">
        <w:rPr>
          <w:rFonts w:ascii="Arial" w:hAnsi="Arial" w:cs="Arial"/>
          <w:bCs/>
          <w:i/>
          <w:iCs/>
          <w:sz w:val="20"/>
          <w:szCs w:val="20"/>
        </w:rPr>
        <w:t>Le professionnel des soins de santé a accès aux données à caractère personnel relatives à la santé du patient qui sont tenues à jour et conservées par d'autres professionnels des soins de santé à condition que le patient ait préalablement donné son consentement éclairé concernant cet accès.</w:t>
      </w:r>
      <w:r>
        <w:rPr>
          <w:rFonts w:ascii="Arial" w:hAnsi="Arial" w:cs="Arial"/>
          <w:bCs/>
          <w:i/>
          <w:iCs/>
          <w:sz w:val="20"/>
          <w:szCs w:val="20"/>
        </w:rPr>
        <w:t> »</w:t>
      </w:r>
      <w:r>
        <w:rPr>
          <w:rFonts w:ascii="Arial" w:hAnsi="Arial" w:cs="Arial"/>
          <w:bCs/>
          <w:iCs/>
          <w:sz w:val="20"/>
          <w:szCs w:val="20"/>
        </w:rPr>
        <w:t xml:space="preserve"> Ce texte précise que « </w:t>
      </w:r>
      <w:r w:rsidRPr="001732F2">
        <w:rPr>
          <w:rFonts w:ascii="Arial" w:hAnsi="Arial" w:cs="Arial"/>
          <w:bCs/>
          <w:i/>
          <w:iCs/>
          <w:sz w:val="20"/>
          <w:szCs w:val="20"/>
        </w:rPr>
        <w:t>Lors de l'octroi du consentement visé à l'alinéa 1</w:t>
      </w:r>
      <w:r w:rsidRPr="001732F2">
        <w:rPr>
          <w:rFonts w:ascii="Arial" w:hAnsi="Arial" w:cs="Arial"/>
          <w:bCs/>
          <w:i/>
          <w:iCs/>
          <w:sz w:val="20"/>
          <w:szCs w:val="20"/>
          <w:vertAlign w:val="superscript"/>
        </w:rPr>
        <w:t>er</w:t>
      </w:r>
      <w:r w:rsidRPr="001732F2">
        <w:rPr>
          <w:rFonts w:ascii="Arial" w:hAnsi="Arial" w:cs="Arial"/>
          <w:bCs/>
          <w:i/>
          <w:iCs/>
          <w:sz w:val="20"/>
          <w:szCs w:val="20"/>
        </w:rPr>
        <w:t>, le patient peut exclure certains professionnels des soins de santé</w:t>
      </w:r>
      <w:r>
        <w:rPr>
          <w:rFonts w:ascii="Arial" w:hAnsi="Arial" w:cs="Arial"/>
          <w:bCs/>
          <w:i/>
          <w:iCs/>
          <w:sz w:val="20"/>
          <w:szCs w:val="20"/>
        </w:rPr>
        <w:t>. »</w:t>
      </w:r>
    </w:p>
    <w:p w:rsidR="001732F2" w:rsidRDefault="001732F2" w:rsidP="00C21922">
      <w:pPr>
        <w:pStyle w:val="Sansinterligne"/>
        <w:rPr>
          <w:rFonts w:ascii="Arial" w:hAnsi="Arial" w:cs="Arial"/>
          <w:bCs/>
          <w:iCs/>
          <w:sz w:val="20"/>
          <w:szCs w:val="20"/>
        </w:rPr>
      </w:pPr>
    </w:p>
    <w:p w:rsidR="007211B8" w:rsidRDefault="001732F2" w:rsidP="00C21922">
      <w:pPr>
        <w:pStyle w:val="Sansinterligne"/>
        <w:rPr>
          <w:rFonts w:ascii="Arial" w:hAnsi="Arial" w:cs="Arial"/>
          <w:bCs/>
          <w:iCs/>
          <w:sz w:val="20"/>
          <w:szCs w:val="20"/>
        </w:rPr>
      </w:pPr>
      <w:r>
        <w:rPr>
          <w:rFonts w:ascii="Arial" w:hAnsi="Arial" w:cs="Arial"/>
          <w:bCs/>
          <w:iCs/>
          <w:sz w:val="20"/>
          <w:szCs w:val="20"/>
        </w:rPr>
        <w:t xml:space="preserve">Ces dispositions sont rassurantes puisqu’elles insistent sur la nécessité du consentement éclairé du patient. </w:t>
      </w:r>
      <w:r w:rsidR="007211B8">
        <w:rPr>
          <w:rFonts w:ascii="Arial" w:hAnsi="Arial" w:cs="Arial"/>
          <w:bCs/>
          <w:iCs/>
          <w:sz w:val="20"/>
          <w:szCs w:val="20"/>
        </w:rPr>
        <w:t xml:space="preserve">Néanmoins, en ce qu’il prévoit la possibilité, pour ce dernier, d’exclure certains professionnels lors de l’octroi de ce consentement, </w:t>
      </w:r>
      <w:r w:rsidR="00D96179">
        <w:rPr>
          <w:rFonts w:ascii="Arial" w:hAnsi="Arial" w:cs="Arial"/>
          <w:bCs/>
          <w:iCs/>
          <w:sz w:val="20"/>
          <w:szCs w:val="20"/>
        </w:rPr>
        <w:t>c</w:t>
      </w:r>
      <w:r w:rsidR="007211B8">
        <w:rPr>
          <w:rFonts w:ascii="Arial" w:hAnsi="Arial" w:cs="Arial"/>
          <w:bCs/>
          <w:iCs/>
          <w:sz w:val="20"/>
          <w:szCs w:val="20"/>
        </w:rPr>
        <w:t xml:space="preserve">e texte renverse la logique qui prévaut en matière de secret partagé, à savoir que la personne concernée accepte le partage d’informations avec certains autres professionnels identifiés plutôt que de donner un accord général éventuellement assorti d’exclusions. </w:t>
      </w:r>
    </w:p>
    <w:p w:rsidR="007211B8" w:rsidRDefault="007211B8" w:rsidP="00C21922">
      <w:pPr>
        <w:pStyle w:val="Sansinterligne"/>
        <w:rPr>
          <w:rFonts w:ascii="Arial" w:hAnsi="Arial" w:cs="Arial"/>
          <w:bCs/>
          <w:iCs/>
          <w:sz w:val="20"/>
          <w:szCs w:val="20"/>
        </w:rPr>
      </w:pPr>
    </w:p>
    <w:p w:rsidR="007211B8" w:rsidRDefault="007211B8" w:rsidP="00C21922">
      <w:pPr>
        <w:pStyle w:val="Sansinterligne"/>
        <w:rPr>
          <w:rFonts w:ascii="Arial" w:hAnsi="Arial" w:cs="Arial"/>
          <w:bCs/>
          <w:iCs/>
          <w:sz w:val="20"/>
          <w:szCs w:val="20"/>
        </w:rPr>
      </w:pPr>
      <w:r>
        <w:rPr>
          <w:rFonts w:ascii="Arial" w:hAnsi="Arial" w:cs="Arial"/>
          <w:bCs/>
          <w:iCs/>
          <w:sz w:val="20"/>
          <w:szCs w:val="20"/>
        </w:rPr>
        <w:t>Ne faudrait-il pas dès lors prévoir, dans les modalités pratiques, que la personne concernée puisse exprimer son choix sous la forme d’un refus général, sauf à l’égard de certains professionnels qu’</w:t>
      </w:r>
      <w:r w:rsidR="000F51AF">
        <w:rPr>
          <w:rFonts w:ascii="Arial" w:hAnsi="Arial" w:cs="Arial"/>
          <w:bCs/>
          <w:iCs/>
          <w:sz w:val="20"/>
          <w:szCs w:val="20"/>
        </w:rPr>
        <w:t>elle</w:t>
      </w:r>
      <w:r>
        <w:rPr>
          <w:rFonts w:ascii="Arial" w:hAnsi="Arial" w:cs="Arial"/>
          <w:bCs/>
          <w:iCs/>
          <w:sz w:val="20"/>
          <w:szCs w:val="20"/>
        </w:rPr>
        <w:t xml:space="preserve"> mentionnerait explicitement ? E</w:t>
      </w:r>
      <w:r w:rsidR="00395CD7">
        <w:rPr>
          <w:rFonts w:ascii="Arial" w:hAnsi="Arial" w:cs="Arial"/>
          <w:bCs/>
          <w:iCs/>
          <w:sz w:val="20"/>
          <w:szCs w:val="20"/>
        </w:rPr>
        <w:t xml:space="preserve">n particulier dans le domaine </w:t>
      </w:r>
      <w:r w:rsidR="00395CD7" w:rsidRPr="00395CD7">
        <w:rPr>
          <w:rFonts w:ascii="Arial" w:hAnsi="Arial" w:cs="Arial"/>
          <w:bCs/>
          <w:i/>
          <w:iCs/>
          <w:sz w:val="20"/>
          <w:szCs w:val="20"/>
        </w:rPr>
        <w:t>psy</w:t>
      </w:r>
      <w:r>
        <w:rPr>
          <w:rFonts w:ascii="Arial" w:hAnsi="Arial" w:cs="Arial"/>
          <w:bCs/>
          <w:iCs/>
          <w:sz w:val="20"/>
          <w:szCs w:val="20"/>
        </w:rPr>
        <w:t xml:space="preserve">, on pourrait concevoir qu’un patient choisisse de refuser tout partage d’informations, sauf, éventuellement, à l’égard </w:t>
      </w:r>
      <w:r w:rsidR="00821242">
        <w:rPr>
          <w:rFonts w:ascii="Arial" w:hAnsi="Arial" w:cs="Arial"/>
          <w:bCs/>
          <w:iCs/>
          <w:sz w:val="20"/>
          <w:szCs w:val="20"/>
        </w:rPr>
        <w:t xml:space="preserve">de </w:t>
      </w:r>
      <w:r w:rsidR="00907F4D">
        <w:rPr>
          <w:rFonts w:ascii="Arial" w:hAnsi="Arial" w:cs="Arial"/>
          <w:bCs/>
          <w:iCs/>
          <w:sz w:val="20"/>
          <w:szCs w:val="20"/>
        </w:rPr>
        <w:t>tel autre praticien spécifiquement mentionné</w:t>
      </w:r>
      <w:r>
        <w:rPr>
          <w:rFonts w:ascii="Arial" w:hAnsi="Arial" w:cs="Arial"/>
          <w:bCs/>
          <w:iCs/>
          <w:sz w:val="20"/>
          <w:szCs w:val="20"/>
        </w:rPr>
        <w:t>.</w:t>
      </w:r>
    </w:p>
    <w:p w:rsidR="007211B8" w:rsidRDefault="007211B8" w:rsidP="00C21922">
      <w:pPr>
        <w:pStyle w:val="Sansinterligne"/>
        <w:rPr>
          <w:rFonts w:ascii="Arial" w:hAnsi="Arial" w:cs="Arial"/>
          <w:bCs/>
          <w:iCs/>
          <w:sz w:val="20"/>
          <w:szCs w:val="20"/>
        </w:rPr>
      </w:pPr>
    </w:p>
    <w:p w:rsidR="007211B8" w:rsidRDefault="007211B8" w:rsidP="00C21922">
      <w:pPr>
        <w:pStyle w:val="Sansinterligne"/>
        <w:rPr>
          <w:rFonts w:ascii="Arial" w:hAnsi="Arial" w:cs="Arial"/>
          <w:bCs/>
          <w:iCs/>
          <w:sz w:val="20"/>
          <w:szCs w:val="20"/>
        </w:rPr>
      </w:pPr>
      <w:r>
        <w:rPr>
          <w:rFonts w:ascii="Arial" w:hAnsi="Arial" w:cs="Arial"/>
          <w:bCs/>
          <w:iCs/>
          <w:sz w:val="20"/>
          <w:szCs w:val="20"/>
        </w:rPr>
        <w:t>Ne faudrait-il pas aussi permettre à la personne concernée</w:t>
      </w:r>
      <w:r w:rsidR="00907F4D">
        <w:rPr>
          <w:rFonts w:ascii="Arial" w:hAnsi="Arial" w:cs="Arial"/>
          <w:bCs/>
          <w:iCs/>
          <w:sz w:val="20"/>
          <w:szCs w:val="20"/>
        </w:rPr>
        <w:t xml:space="preserve"> de moduler son consentement non pas seulement eu égard à certains professionnels</w:t>
      </w:r>
      <w:r w:rsidR="00395CD7">
        <w:rPr>
          <w:rFonts w:ascii="Arial" w:hAnsi="Arial" w:cs="Arial"/>
          <w:bCs/>
          <w:iCs/>
          <w:sz w:val="20"/>
          <w:szCs w:val="20"/>
        </w:rPr>
        <w:t>,</w:t>
      </w:r>
      <w:r w:rsidR="00907F4D">
        <w:rPr>
          <w:rFonts w:ascii="Arial" w:hAnsi="Arial" w:cs="Arial"/>
          <w:bCs/>
          <w:iCs/>
          <w:sz w:val="20"/>
          <w:szCs w:val="20"/>
        </w:rPr>
        <w:t xml:space="preserve"> mais aussi en fonction de la nature des données ? Cela permettrait, par exemple, d’autoriser l’accès aux</w:t>
      </w:r>
      <w:r w:rsidR="00D96179">
        <w:rPr>
          <w:rFonts w:ascii="Arial" w:hAnsi="Arial" w:cs="Arial"/>
          <w:bCs/>
          <w:iCs/>
          <w:sz w:val="20"/>
          <w:szCs w:val="20"/>
        </w:rPr>
        <w:t xml:space="preserve"> données relatives à la santé </w:t>
      </w:r>
      <w:r w:rsidR="00D96179" w:rsidRPr="00D96179">
        <w:rPr>
          <w:rFonts w:ascii="Arial" w:hAnsi="Arial" w:cs="Arial"/>
          <w:bCs/>
          <w:i/>
          <w:iCs/>
          <w:sz w:val="20"/>
          <w:szCs w:val="20"/>
        </w:rPr>
        <w:t>physique</w:t>
      </w:r>
      <w:r w:rsidR="00907F4D">
        <w:rPr>
          <w:rFonts w:ascii="Arial" w:hAnsi="Arial" w:cs="Arial"/>
          <w:bCs/>
          <w:iCs/>
          <w:sz w:val="20"/>
          <w:szCs w:val="20"/>
        </w:rPr>
        <w:t xml:space="preserve"> dans une structure hospitalière tout en excluant le partage des données concernant la santé mentale.</w:t>
      </w:r>
    </w:p>
    <w:p w:rsidR="001732F2" w:rsidRPr="001732F2" w:rsidRDefault="007211B8" w:rsidP="00C21922">
      <w:pPr>
        <w:pStyle w:val="Sansinterligne"/>
        <w:rPr>
          <w:rFonts w:ascii="Arial" w:hAnsi="Arial" w:cs="Arial"/>
          <w:iCs/>
          <w:sz w:val="20"/>
          <w:szCs w:val="20"/>
        </w:rPr>
      </w:pPr>
      <w:r>
        <w:rPr>
          <w:rFonts w:ascii="Arial" w:hAnsi="Arial" w:cs="Arial"/>
          <w:bCs/>
          <w:iCs/>
          <w:sz w:val="20"/>
          <w:szCs w:val="20"/>
        </w:rPr>
        <w:t xml:space="preserve"> </w:t>
      </w:r>
    </w:p>
    <w:p w:rsidR="00C21922" w:rsidRDefault="00783D68" w:rsidP="002B54DD">
      <w:pPr>
        <w:pStyle w:val="Sansinterligne"/>
        <w:rPr>
          <w:rFonts w:ascii="Arial" w:hAnsi="Arial" w:cs="Arial"/>
          <w:iCs/>
          <w:sz w:val="20"/>
          <w:szCs w:val="20"/>
        </w:rPr>
      </w:pPr>
      <w:r>
        <w:rPr>
          <w:rFonts w:ascii="Arial" w:hAnsi="Arial" w:cs="Arial"/>
          <w:iCs/>
          <w:sz w:val="20"/>
          <w:szCs w:val="20"/>
        </w:rPr>
        <w:lastRenderedPageBreak/>
        <w:t>La loi prévoit que les modalités relatives au consentement pourront être définies par arrêté royal. L’enjeu du pouvo</w:t>
      </w:r>
      <w:r w:rsidR="002650B2">
        <w:rPr>
          <w:rFonts w:ascii="Arial" w:hAnsi="Arial" w:cs="Arial"/>
          <w:iCs/>
          <w:sz w:val="20"/>
          <w:szCs w:val="20"/>
        </w:rPr>
        <w:t xml:space="preserve">ir ainsi donné au gouvernement fédéral </w:t>
      </w:r>
      <w:r w:rsidR="00F17D33">
        <w:rPr>
          <w:rFonts w:ascii="Arial" w:hAnsi="Arial" w:cs="Arial"/>
          <w:iCs/>
          <w:sz w:val="20"/>
          <w:szCs w:val="20"/>
        </w:rPr>
        <w:t xml:space="preserve">est </w:t>
      </w:r>
      <w:r>
        <w:rPr>
          <w:rFonts w:ascii="Arial" w:hAnsi="Arial" w:cs="Arial"/>
          <w:iCs/>
          <w:sz w:val="20"/>
          <w:szCs w:val="20"/>
        </w:rPr>
        <w:t xml:space="preserve">essentiel : de la manière dont ces modalités seront définies et effectivement appliquées dépendra que le développement du dossier électronique représentera une avancée ou </w:t>
      </w:r>
      <w:r w:rsidR="002650B2">
        <w:rPr>
          <w:rFonts w:ascii="Arial" w:hAnsi="Arial" w:cs="Arial"/>
          <w:iCs/>
          <w:sz w:val="20"/>
          <w:szCs w:val="20"/>
        </w:rPr>
        <w:t>un recul sur le plan des droits des patients et du respect d’un cadre permettant la sauvegarde d’une relation thérapeutique en santé mentale.</w:t>
      </w:r>
    </w:p>
    <w:p w:rsidR="002650B2" w:rsidRDefault="002650B2" w:rsidP="002B54DD">
      <w:pPr>
        <w:pStyle w:val="Sansinterligne"/>
        <w:rPr>
          <w:rFonts w:ascii="Arial" w:hAnsi="Arial" w:cs="Arial"/>
          <w:iCs/>
          <w:sz w:val="20"/>
          <w:szCs w:val="20"/>
        </w:rPr>
      </w:pPr>
    </w:p>
    <w:p w:rsidR="002A0FF5" w:rsidRDefault="002650B2" w:rsidP="002B54DD">
      <w:pPr>
        <w:pStyle w:val="Sansinterligne"/>
        <w:rPr>
          <w:rFonts w:ascii="Arial" w:hAnsi="Arial" w:cs="Arial"/>
          <w:iCs/>
          <w:sz w:val="20"/>
          <w:szCs w:val="20"/>
          <w:lang w:val="fr-BE"/>
        </w:rPr>
      </w:pPr>
      <w:r>
        <w:rPr>
          <w:rFonts w:ascii="Arial" w:hAnsi="Arial" w:cs="Arial"/>
          <w:iCs/>
          <w:sz w:val="20"/>
          <w:szCs w:val="20"/>
          <w:lang w:val="fr-BE"/>
        </w:rPr>
        <w:t>L</w:t>
      </w:r>
      <w:r w:rsidRPr="002650B2">
        <w:rPr>
          <w:rFonts w:ascii="Arial" w:hAnsi="Arial" w:cs="Arial"/>
          <w:iCs/>
          <w:sz w:val="20"/>
          <w:szCs w:val="20"/>
          <w:lang w:val="fr-BE"/>
        </w:rPr>
        <w:t>’Autorité de protection des données (« APD »)</w:t>
      </w:r>
      <w:r>
        <w:rPr>
          <w:rFonts w:ascii="Arial" w:hAnsi="Arial" w:cs="Arial"/>
          <w:iCs/>
          <w:sz w:val="20"/>
          <w:szCs w:val="20"/>
          <w:lang w:val="fr-BE"/>
        </w:rPr>
        <w:t xml:space="preserve"> a bien perçu ces enjeux majeurs et a donné quelques indications au pouvoir exécutif afin que les droits des personnes concernées soient correctement respectés. Dans une réponse à une demande d’avis du ministre </w:t>
      </w:r>
      <w:r w:rsidR="00FC6A90">
        <w:rPr>
          <w:rFonts w:ascii="Arial" w:hAnsi="Arial" w:cs="Arial"/>
          <w:iCs/>
          <w:sz w:val="20"/>
          <w:szCs w:val="20"/>
          <w:lang w:val="fr-BE"/>
        </w:rPr>
        <w:t xml:space="preserve">fédéral </w:t>
      </w:r>
      <w:r>
        <w:rPr>
          <w:rFonts w:ascii="Arial" w:hAnsi="Arial" w:cs="Arial"/>
          <w:iCs/>
          <w:sz w:val="20"/>
          <w:szCs w:val="20"/>
          <w:lang w:val="fr-BE"/>
        </w:rPr>
        <w:t xml:space="preserve">de la Santé, l’APD </w:t>
      </w:r>
      <w:r w:rsidR="00395CD7">
        <w:rPr>
          <w:rFonts w:ascii="Arial" w:hAnsi="Arial" w:cs="Arial"/>
          <w:iCs/>
          <w:sz w:val="20"/>
          <w:szCs w:val="20"/>
          <w:lang w:val="fr-BE"/>
        </w:rPr>
        <w:t xml:space="preserve">a </w:t>
      </w:r>
      <w:r>
        <w:rPr>
          <w:rFonts w:ascii="Arial" w:hAnsi="Arial" w:cs="Arial"/>
          <w:iCs/>
          <w:sz w:val="20"/>
          <w:szCs w:val="20"/>
          <w:lang w:val="fr-BE"/>
        </w:rPr>
        <w:t xml:space="preserve">dit notamment que les arrêtés d’exécution </w:t>
      </w:r>
      <w:r w:rsidR="00EB5E3B">
        <w:rPr>
          <w:rFonts w:ascii="Arial" w:hAnsi="Arial" w:cs="Arial"/>
          <w:iCs/>
          <w:sz w:val="20"/>
          <w:szCs w:val="20"/>
          <w:lang w:val="fr-BE"/>
        </w:rPr>
        <w:t xml:space="preserve">devront </w:t>
      </w:r>
      <w:r>
        <w:rPr>
          <w:rFonts w:ascii="Arial" w:hAnsi="Arial" w:cs="Arial"/>
          <w:iCs/>
          <w:sz w:val="20"/>
          <w:szCs w:val="20"/>
          <w:lang w:val="fr-BE"/>
        </w:rPr>
        <w:t>prévoir un encadrement et une limitation du droit d’accès portant au moins sur la finalité des accès dans l’intérêt du patient, sur les modalités d’accès et les exclusions</w:t>
      </w:r>
      <w:r w:rsidR="00EB5E3B">
        <w:rPr>
          <w:rFonts w:ascii="Arial" w:hAnsi="Arial" w:cs="Arial"/>
          <w:iCs/>
          <w:sz w:val="20"/>
          <w:szCs w:val="20"/>
          <w:lang w:val="fr-BE"/>
        </w:rPr>
        <w:t>, ainsi que sur</w:t>
      </w:r>
      <w:r>
        <w:rPr>
          <w:rFonts w:ascii="Arial" w:hAnsi="Arial" w:cs="Arial"/>
          <w:iCs/>
          <w:sz w:val="20"/>
          <w:szCs w:val="20"/>
          <w:lang w:val="fr-BE"/>
        </w:rPr>
        <w:t xml:space="preserve"> la qualité de l’information qui doit précéder le consentement éclairé « </w:t>
      </w:r>
      <w:r w:rsidRPr="002650B2">
        <w:rPr>
          <w:rFonts w:ascii="Arial" w:hAnsi="Arial" w:cs="Arial"/>
          <w:i/>
          <w:iCs/>
          <w:sz w:val="20"/>
          <w:szCs w:val="20"/>
        </w:rPr>
        <w:t>afin que le "patient moyen attentif/formé" sache parfaitement à quoi il consent et qu'il puisse également le faire en toute liberté</w:t>
      </w:r>
      <w:r>
        <w:rPr>
          <w:rFonts w:ascii="Arial" w:hAnsi="Arial" w:cs="Arial"/>
          <w:i/>
          <w:iCs/>
          <w:sz w:val="20"/>
          <w:szCs w:val="20"/>
        </w:rPr>
        <w:t> ».</w:t>
      </w:r>
      <w:r w:rsidR="00821242" w:rsidRPr="00821242">
        <w:rPr>
          <w:rFonts w:ascii="Arial" w:hAnsi="Arial" w:cs="Arial"/>
          <w:iCs/>
          <w:sz w:val="20"/>
          <w:szCs w:val="20"/>
          <w:vertAlign w:val="superscript"/>
          <w:lang w:val="fr-BE"/>
        </w:rPr>
        <w:footnoteReference w:id="34"/>
      </w:r>
    </w:p>
    <w:p w:rsidR="002650B2" w:rsidRPr="00821242" w:rsidRDefault="002650B2" w:rsidP="002B54DD">
      <w:pPr>
        <w:pStyle w:val="Sansinterligne"/>
        <w:rPr>
          <w:rFonts w:ascii="Arial" w:hAnsi="Arial" w:cs="Arial"/>
          <w:iCs/>
          <w:sz w:val="20"/>
          <w:szCs w:val="20"/>
          <w:lang w:val="fr-BE"/>
        </w:rPr>
      </w:pPr>
    </w:p>
    <w:p w:rsidR="006F2C7C" w:rsidRPr="006F2C7C" w:rsidRDefault="0045698A" w:rsidP="006F2C7C">
      <w:pPr>
        <w:pStyle w:val="Sansinterligne"/>
        <w:rPr>
          <w:rFonts w:ascii="Arial" w:hAnsi="Arial" w:cs="Arial"/>
          <w:bCs/>
          <w:iCs/>
          <w:sz w:val="20"/>
          <w:szCs w:val="20"/>
        </w:rPr>
      </w:pPr>
      <w:r w:rsidRPr="0045698A">
        <w:rPr>
          <w:rFonts w:ascii="Arial" w:hAnsi="Arial" w:cs="Arial"/>
          <w:iCs/>
          <w:sz w:val="20"/>
          <w:szCs w:val="20"/>
        </w:rPr>
        <w:t xml:space="preserve">La loi </w:t>
      </w:r>
      <w:r w:rsidRPr="0045698A">
        <w:rPr>
          <w:rFonts w:ascii="Arial" w:hAnsi="Arial" w:cs="Arial"/>
          <w:bCs/>
          <w:iCs/>
          <w:sz w:val="20"/>
          <w:szCs w:val="20"/>
        </w:rPr>
        <w:t>du 22 avril 2019 relative à la qualité de la pratique des soins de santé</w:t>
      </w:r>
      <w:r>
        <w:rPr>
          <w:rFonts w:ascii="Arial" w:hAnsi="Arial" w:cs="Arial"/>
          <w:bCs/>
          <w:iCs/>
          <w:sz w:val="20"/>
          <w:szCs w:val="20"/>
        </w:rPr>
        <w:t xml:space="preserve"> contient également, en s</w:t>
      </w:r>
      <w:r w:rsidR="00EB5E3B">
        <w:rPr>
          <w:rFonts w:ascii="Arial" w:hAnsi="Arial" w:cs="Arial"/>
          <w:bCs/>
          <w:iCs/>
          <w:sz w:val="20"/>
          <w:szCs w:val="20"/>
        </w:rPr>
        <w:t>on article 38</w:t>
      </w:r>
      <w:r>
        <w:rPr>
          <w:rFonts w:ascii="Arial" w:hAnsi="Arial" w:cs="Arial"/>
          <w:bCs/>
          <w:iCs/>
          <w:sz w:val="20"/>
          <w:szCs w:val="20"/>
        </w:rPr>
        <w:t xml:space="preserve">, d’importantes dispositions consacrant, en ce qui concerne les accès aux données à caractère personnel relatives à la santé, le respect des </w:t>
      </w:r>
      <w:r w:rsidR="006F2C7C">
        <w:rPr>
          <w:rFonts w:ascii="Arial" w:hAnsi="Arial" w:cs="Arial"/>
          <w:bCs/>
          <w:iCs/>
          <w:sz w:val="20"/>
          <w:szCs w:val="20"/>
        </w:rPr>
        <w:t xml:space="preserve">autres </w:t>
      </w:r>
      <w:r>
        <w:rPr>
          <w:rFonts w:ascii="Arial" w:hAnsi="Arial" w:cs="Arial"/>
          <w:bCs/>
          <w:iCs/>
          <w:sz w:val="20"/>
          <w:szCs w:val="20"/>
        </w:rPr>
        <w:t>principe</w:t>
      </w:r>
      <w:r w:rsidR="006F2C7C">
        <w:rPr>
          <w:rFonts w:ascii="Arial" w:hAnsi="Arial" w:cs="Arial"/>
          <w:bCs/>
          <w:iCs/>
          <w:sz w:val="20"/>
          <w:szCs w:val="20"/>
        </w:rPr>
        <w:t>s</w:t>
      </w:r>
      <w:r>
        <w:rPr>
          <w:rFonts w:ascii="Arial" w:hAnsi="Arial" w:cs="Arial"/>
          <w:bCs/>
          <w:iCs/>
          <w:sz w:val="20"/>
          <w:szCs w:val="20"/>
        </w:rPr>
        <w:t xml:space="preserve"> régissant le secret </w:t>
      </w:r>
      <w:r w:rsidR="00EB5E3B">
        <w:rPr>
          <w:rFonts w:ascii="Arial" w:hAnsi="Arial" w:cs="Arial"/>
          <w:bCs/>
          <w:iCs/>
          <w:sz w:val="20"/>
          <w:szCs w:val="20"/>
        </w:rPr>
        <w:t>p</w:t>
      </w:r>
      <w:r>
        <w:rPr>
          <w:rFonts w:ascii="Arial" w:hAnsi="Arial" w:cs="Arial"/>
          <w:bCs/>
          <w:iCs/>
          <w:sz w:val="20"/>
          <w:szCs w:val="20"/>
        </w:rPr>
        <w:t>rofessionnel partagé</w:t>
      </w:r>
      <w:r w:rsidR="006F2C7C">
        <w:rPr>
          <w:rFonts w:ascii="Arial" w:hAnsi="Arial" w:cs="Arial"/>
          <w:bCs/>
          <w:iCs/>
          <w:sz w:val="20"/>
          <w:szCs w:val="20"/>
        </w:rPr>
        <w:t> : « </w:t>
      </w:r>
      <w:r w:rsidR="006F2C7C" w:rsidRPr="006F2C7C">
        <w:rPr>
          <w:rFonts w:ascii="Arial" w:hAnsi="Arial" w:cs="Arial"/>
          <w:bCs/>
          <w:i/>
          <w:iCs/>
          <w:sz w:val="20"/>
          <w:szCs w:val="20"/>
        </w:rPr>
        <w:t>1°</w:t>
      </w:r>
      <w:r w:rsidR="006F2C7C">
        <w:rPr>
          <w:rFonts w:ascii="Arial" w:hAnsi="Arial" w:cs="Arial"/>
          <w:bCs/>
          <w:iCs/>
          <w:sz w:val="20"/>
          <w:szCs w:val="20"/>
        </w:rPr>
        <w:t xml:space="preserve"> </w:t>
      </w:r>
      <w:r w:rsidR="006F2C7C" w:rsidRPr="006F2C7C">
        <w:rPr>
          <w:rFonts w:ascii="Arial" w:hAnsi="Arial" w:cs="Arial"/>
          <w:bCs/>
          <w:i/>
          <w:iCs/>
          <w:sz w:val="20"/>
          <w:szCs w:val="20"/>
        </w:rPr>
        <w:t>la finalité de l'accès consiste à dispenser des soins de santé ;</w:t>
      </w:r>
      <w:r w:rsidR="006F2C7C">
        <w:rPr>
          <w:rFonts w:ascii="Arial" w:hAnsi="Arial" w:cs="Arial"/>
          <w:bCs/>
          <w:iCs/>
          <w:sz w:val="20"/>
          <w:szCs w:val="20"/>
        </w:rPr>
        <w:t xml:space="preserve"> </w:t>
      </w:r>
      <w:r w:rsidR="006F2C7C" w:rsidRPr="006F2C7C">
        <w:rPr>
          <w:rFonts w:ascii="Arial" w:hAnsi="Arial" w:cs="Arial"/>
          <w:bCs/>
          <w:i/>
          <w:iCs/>
          <w:sz w:val="20"/>
          <w:szCs w:val="20"/>
        </w:rPr>
        <w:t>2° l'accès est nécessaire à la continuité et à la qualité des soins de santé dispensés ;</w:t>
      </w:r>
      <w:r w:rsidR="006F2C7C">
        <w:rPr>
          <w:rFonts w:ascii="Arial" w:hAnsi="Arial" w:cs="Arial"/>
          <w:bCs/>
          <w:iCs/>
          <w:sz w:val="20"/>
          <w:szCs w:val="20"/>
        </w:rPr>
        <w:t xml:space="preserve"> </w:t>
      </w:r>
      <w:r w:rsidR="006F2C7C" w:rsidRPr="006F2C7C">
        <w:rPr>
          <w:rFonts w:ascii="Arial" w:hAnsi="Arial" w:cs="Arial"/>
          <w:bCs/>
          <w:i/>
          <w:iCs/>
          <w:sz w:val="20"/>
          <w:szCs w:val="20"/>
        </w:rPr>
        <w:t>3° l'accès se limite aux données utiles et pertinentes dans le cadre de la prestation de soins de santé.</w:t>
      </w:r>
      <w:r w:rsidR="006F2C7C">
        <w:rPr>
          <w:rFonts w:ascii="Arial" w:hAnsi="Arial" w:cs="Arial"/>
          <w:bCs/>
          <w:i/>
          <w:iCs/>
          <w:sz w:val="20"/>
          <w:szCs w:val="20"/>
        </w:rPr>
        <w:t> »</w:t>
      </w:r>
      <w:r w:rsidR="006F2C7C">
        <w:rPr>
          <w:rFonts w:ascii="Arial" w:hAnsi="Arial" w:cs="Arial"/>
          <w:bCs/>
          <w:iCs/>
          <w:sz w:val="20"/>
          <w:szCs w:val="20"/>
        </w:rPr>
        <w:t xml:space="preserve"> L’article 40 prévoit en outre que des mesures soient prises </w:t>
      </w:r>
      <w:r w:rsidR="006F2C7C" w:rsidRPr="006F2C7C">
        <w:rPr>
          <w:rFonts w:ascii="Arial" w:hAnsi="Arial" w:cs="Arial"/>
          <w:bCs/>
          <w:iCs/>
          <w:sz w:val="20"/>
          <w:szCs w:val="20"/>
        </w:rPr>
        <w:t>afin que le patient puisse contrôler quelles personnes ont ou ont eu accès à ses données personnelles relatives à la santé</w:t>
      </w:r>
      <w:r w:rsidR="006F2C7C">
        <w:rPr>
          <w:rFonts w:ascii="Arial" w:hAnsi="Arial" w:cs="Arial"/>
          <w:bCs/>
          <w:iCs/>
          <w:sz w:val="20"/>
          <w:szCs w:val="20"/>
        </w:rPr>
        <w:t>.</w:t>
      </w:r>
    </w:p>
    <w:p w:rsidR="0045698A" w:rsidRDefault="0045698A" w:rsidP="002B54DD">
      <w:pPr>
        <w:pStyle w:val="Sansinterligne"/>
        <w:rPr>
          <w:rFonts w:ascii="Arial" w:hAnsi="Arial" w:cs="Arial"/>
          <w:iCs/>
          <w:sz w:val="20"/>
          <w:szCs w:val="20"/>
        </w:rPr>
      </w:pPr>
    </w:p>
    <w:p w:rsidR="00ED4080" w:rsidRDefault="00ED4080" w:rsidP="002B54DD">
      <w:pPr>
        <w:pStyle w:val="Sansinterligne"/>
        <w:rPr>
          <w:rFonts w:ascii="Arial" w:hAnsi="Arial" w:cs="Arial"/>
          <w:iCs/>
          <w:sz w:val="20"/>
          <w:szCs w:val="20"/>
        </w:rPr>
      </w:pPr>
      <w:r>
        <w:rPr>
          <w:rFonts w:ascii="Arial" w:hAnsi="Arial" w:cs="Arial"/>
          <w:iCs/>
          <w:sz w:val="20"/>
          <w:szCs w:val="20"/>
        </w:rPr>
        <w:t xml:space="preserve">Le dossier électronique présente des avantages en </w:t>
      </w:r>
      <w:r w:rsidR="00E12C35">
        <w:rPr>
          <w:rFonts w:ascii="Arial" w:hAnsi="Arial" w:cs="Arial"/>
          <w:iCs/>
          <w:sz w:val="20"/>
          <w:szCs w:val="20"/>
        </w:rPr>
        <w:t>matière</w:t>
      </w:r>
      <w:r>
        <w:rPr>
          <w:rFonts w:ascii="Arial" w:hAnsi="Arial" w:cs="Arial"/>
          <w:iCs/>
          <w:sz w:val="20"/>
          <w:szCs w:val="20"/>
        </w:rPr>
        <w:t xml:space="preserve"> d’accessibilité. La distance n’est plus un obstacle. La recherche de documents est facilitée. Bien conçu, il peut aussi présenter des avantages en termes de respect des droits des personnes concernées : </w:t>
      </w:r>
      <w:r w:rsidR="002A0FF5">
        <w:rPr>
          <w:rFonts w:ascii="Arial" w:hAnsi="Arial" w:cs="Arial"/>
          <w:iCs/>
          <w:sz w:val="20"/>
          <w:szCs w:val="20"/>
        </w:rPr>
        <w:t>les accès peuvent être modulés</w:t>
      </w:r>
      <w:r w:rsidR="00E12C35">
        <w:rPr>
          <w:rFonts w:ascii="Arial" w:hAnsi="Arial" w:cs="Arial"/>
          <w:iCs/>
          <w:sz w:val="20"/>
          <w:szCs w:val="20"/>
        </w:rPr>
        <w:t> ;</w:t>
      </w:r>
      <w:r w:rsidR="002A0FF5">
        <w:rPr>
          <w:rFonts w:ascii="Arial" w:hAnsi="Arial" w:cs="Arial"/>
          <w:iCs/>
          <w:sz w:val="20"/>
          <w:szCs w:val="20"/>
        </w:rPr>
        <w:t xml:space="preserve"> toute consultation laisse des traces qui permettent, bien mieux que s’il s’agit d’un dossier « papier », de vérifier qui a consulté quelles informations et si cette consultation était autorisée et justifiée.</w:t>
      </w:r>
    </w:p>
    <w:p w:rsidR="002A0FF5" w:rsidRDefault="002A0FF5" w:rsidP="002B54DD">
      <w:pPr>
        <w:pStyle w:val="Sansinterligne"/>
        <w:rPr>
          <w:rFonts w:ascii="Arial" w:hAnsi="Arial" w:cs="Arial"/>
          <w:iCs/>
          <w:sz w:val="20"/>
          <w:szCs w:val="20"/>
        </w:rPr>
      </w:pPr>
    </w:p>
    <w:p w:rsidR="00EB5E3B" w:rsidRDefault="00EB5E3B" w:rsidP="002B54DD">
      <w:pPr>
        <w:pStyle w:val="Sansinterligne"/>
        <w:rPr>
          <w:rFonts w:ascii="Arial" w:hAnsi="Arial" w:cs="Arial"/>
          <w:iCs/>
          <w:sz w:val="20"/>
          <w:szCs w:val="20"/>
        </w:rPr>
      </w:pPr>
      <w:r>
        <w:rPr>
          <w:rFonts w:ascii="Arial" w:hAnsi="Arial" w:cs="Arial"/>
          <w:iCs/>
          <w:sz w:val="20"/>
          <w:szCs w:val="20"/>
        </w:rPr>
        <w:t xml:space="preserve">Mais si l’informatique permet le meilleur, elle peut aussi être porteuse du pire. Si le respect des principes que nous venons de rappeler n’est pas effectivement garanti, si le système présente des failles ou des zones d’ombre, la confiance sera ébranlée tant du côté des professionnels que de ceux qui seraient amenés à faire appel à eux. </w:t>
      </w:r>
      <w:r w:rsidR="00177863">
        <w:rPr>
          <w:rFonts w:ascii="Arial" w:hAnsi="Arial" w:cs="Arial"/>
          <w:iCs/>
          <w:sz w:val="20"/>
          <w:szCs w:val="20"/>
        </w:rPr>
        <w:t xml:space="preserve">Inexorablement, la méfiance conduira les professionnels à s’abstenir de consigner dans le dossier ce qui leur paraîtra trop </w:t>
      </w:r>
      <w:r w:rsidR="00395CD7">
        <w:rPr>
          <w:rFonts w:ascii="Arial" w:hAnsi="Arial" w:cs="Arial"/>
          <w:iCs/>
          <w:sz w:val="20"/>
          <w:szCs w:val="20"/>
        </w:rPr>
        <w:t>sensible</w:t>
      </w:r>
      <w:r w:rsidR="00177863">
        <w:rPr>
          <w:rFonts w:ascii="Arial" w:hAnsi="Arial" w:cs="Arial"/>
          <w:iCs/>
          <w:sz w:val="20"/>
          <w:szCs w:val="20"/>
        </w:rPr>
        <w:t xml:space="preserve">, </w:t>
      </w:r>
      <w:r w:rsidR="002C2D2E">
        <w:rPr>
          <w:rFonts w:ascii="Arial" w:hAnsi="Arial" w:cs="Arial"/>
          <w:iCs/>
          <w:sz w:val="20"/>
          <w:szCs w:val="20"/>
        </w:rPr>
        <w:t>et les</w:t>
      </w:r>
      <w:r w:rsidR="00177863">
        <w:rPr>
          <w:rFonts w:ascii="Arial" w:hAnsi="Arial" w:cs="Arial"/>
          <w:iCs/>
          <w:sz w:val="20"/>
          <w:szCs w:val="20"/>
        </w:rPr>
        <w:t xml:space="preserve"> patients ou bénéficiaires de l’aide à taire ce qu’ils ressentiront comme trop délicat</w:t>
      </w:r>
      <w:r w:rsidR="00177863">
        <w:rPr>
          <w:rStyle w:val="Appelnotedebasdep"/>
          <w:rFonts w:ascii="Arial" w:hAnsi="Arial" w:cs="Arial"/>
          <w:iCs/>
          <w:sz w:val="20"/>
          <w:szCs w:val="20"/>
        </w:rPr>
        <w:footnoteReference w:id="35"/>
      </w:r>
      <w:r w:rsidR="00250566">
        <w:rPr>
          <w:rFonts w:ascii="Arial" w:hAnsi="Arial" w:cs="Arial"/>
          <w:iCs/>
          <w:sz w:val="20"/>
          <w:szCs w:val="20"/>
        </w:rPr>
        <w:t>.</w:t>
      </w:r>
      <w:bookmarkStart w:id="0" w:name="_GoBack"/>
      <w:bookmarkEnd w:id="0"/>
    </w:p>
    <w:p w:rsidR="004B7ED4" w:rsidRDefault="004B7ED4" w:rsidP="002B54DD">
      <w:pPr>
        <w:pStyle w:val="Sansinterligne"/>
        <w:rPr>
          <w:rFonts w:ascii="Arial" w:hAnsi="Arial" w:cs="Arial"/>
          <w:iCs/>
          <w:sz w:val="20"/>
          <w:szCs w:val="20"/>
        </w:rPr>
      </w:pPr>
    </w:p>
    <w:p w:rsidR="004B7ED4" w:rsidRDefault="004B7ED4" w:rsidP="002B54DD">
      <w:pPr>
        <w:pStyle w:val="Sansinterligne"/>
        <w:rPr>
          <w:rFonts w:ascii="Arial" w:hAnsi="Arial" w:cs="Arial"/>
          <w:iCs/>
          <w:sz w:val="20"/>
          <w:szCs w:val="20"/>
        </w:rPr>
      </w:pPr>
      <w:r>
        <w:rPr>
          <w:rFonts w:ascii="Arial" w:hAnsi="Arial" w:cs="Arial"/>
          <w:iCs/>
          <w:sz w:val="20"/>
          <w:szCs w:val="20"/>
        </w:rPr>
        <w:t>Autre effet pervers probable : le développement d’une santé mentale à deux niveaux de confidentialité. En effet, si l’enregistrement de données sensibles dans un dossier électronique partagé conditionne la prise en charge des prestations par la sécurité sociale, seuls ceux qui peuvent se permettre de renoncer au remboursement pourront faire appel à des professionnels travaillant en cabinet privé</w:t>
      </w:r>
      <w:r w:rsidR="00E12C35">
        <w:rPr>
          <w:rFonts w:ascii="Arial" w:hAnsi="Arial" w:cs="Arial"/>
          <w:iCs/>
          <w:sz w:val="20"/>
          <w:szCs w:val="20"/>
        </w:rPr>
        <w:t>,</w:t>
      </w:r>
      <w:r>
        <w:rPr>
          <w:rFonts w:ascii="Arial" w:hAnsi="Arial" w:cs="Arial"/>
          <w:iCs/>
          <w:sz w:val="20"/>
          <w:szCs w:val="20"/>
        </w:rPr>
        <w:t xml:space="preserve"> en toute confidentialité.</w:t>
      </w:r>
    </w:p>
    <w:p w:rsidR="00705231" w:rsidRDefault="00705231" w:rsidP="002B54DD">
      <w:pPr>
        <w:pStyle w:val="Sansinterligne"/>
        <w:rPr>
          <w:rFonts w:ascii="Arial" w:hAnsi="Arial" w:cs="Arial"/>
          <w:iCs/>
          <w:sz w:val="20"/>
          <w:szCs w:val="20"/>
        </w:rPr>
      </w:pPr>
    </w:p>
    <w:p w:rsidR="003D2D00" w:rsidRDefault="003D2D00" w:rsidP="002B54DD">
      <w:pPr>
        <w:pStyle w:val="Sansinterligne"/>
        <w:rPr>
          <w:rFonts w:ascii="Arial" w:hAnsi="Arial" w:cs="Arial"/>
          <w:b/>
          <w:iCs/>
          <w:sz w:val="20"/>
          <w:szCs w:val="20"/>
        </w:rPr>
      </w:pPr>
    </w:p>
    <w:p w:rsidR="003D2D00" w:rsidRPr="003D2D00" w:rsidRDefault="003D2D00" w:rsidP="002B54DD">
      <w:pPr>
        <w:pStyle w:val="Sansinterligne"/>
        <w:rPr>
          <w:rFonts w:ascii="Arial" w:hAnsi="Arial" w:cs="Arial"/>
          <w:b/>
          <w:iCs/>
          <w:sz w:val="20"/>
          <w:szCs w:val="20"/>
        </w:rPr>
      </w:pPr>
      <w:r>
        <w:rPr>
          <w:rFonts w:ascii="Arial" w:hAnsi="Arial" w:cs="Arial"/>
          <w:b/>
          <w:iCs/>
          <w:sz w:val="20"/>
          <w:szCs w:val="20"/>
        </w:rPr>
        <w:t>Pour conclure :</w:t>
      </w:r>
    </w:p>
    <w:p w:rsidR="003D2D00" w:rsidRDefault="003D2D00" w:rsidP="002B54DD">
      <w:pPr>
        <w:pStyle w:val="Sansinterligne"/>
        <w:rPr>
          <w:rFonts w:ascii="Arial" w:hAnsi="Arial" w:cs="Arial"/>
          <w:iCs/>
          <w:sz w:val="20"/>
          <w:szCs w:val="20"/>
        </w:rPr>
      </w:pPr>
    </w:p>
    <w:p w:rsidR="00FD0F80" w:rsidRDefault="003D2D00" w:rsidP="002B54DD">
      <w:pPr>
        <w:pStyle w:val="Sansinterligne"/>
        <w:rPr>
          <w:rFonts w:ascii="Arial" w:hAnsi="Arial" w:cs="Arial"/>
          <w:iCs/>
          <w:sz w:val="20"/>
          <w:szCs w:val="20"/>
        </w:rPr>
      </w:pPr>
      <w:r>
        <w:rPr>
          <w:rFonts w:ascii="Arial" w:hAnsi="Arial" w:cs="Arial"/>
          <w:iCs/>
          <w:sz w:val="20"/>
          <w:szCs w:val="20"/>
        </w:rPr>
        <w:t>I</w:t>
      </w:r>
      <w:r w:rsidR="00705231">
        <w:rPr>
          <w:rFonts w:ascii="Arial" w:hAnsi="Arial" w:cs="Arial"/>
          <w:iCs/>
          <w:sz w:val="20"/>
          <w:szCs w:val="20"/>
        </w:rPr>
        <w:t>l n’est pas inutile de souligner que le champ de la santé mentale et celui du travail social ont leur</w:t>
      </w:r>
      <w:r w:rsidR="008530C3">
        <w:rPr>
          <w:rFonts w:ascii="Arial" w:hAnsi="Arial" w:cs="Arial"/>
          <w:iCs/>
          <w:sz w:val="20"/>
          <w:szCs w:val="20"/>
        </w:rPr>
        <w:t>s</w:t>
      </w:r>
      <w:r w:rsidR="00705231">
        <w:rPr>
          <w:rFonts w:ascii="Arial" w:hAnsi="Arial" w:cs="Arial"/>
          <w:iCs/>
          <w:sz w:val="20"/>
          <w:szCs w:val="20"/>
        </w:rPr>
        <w:t xml:space="preserve"> spécificité</w:t>
      </w:r>
      <w:r w:rsidR="008530C3">
        <w:rPr>
          <w:rFonts w:ascii="Arial" w:hAnsi="Arial" w:cs="Arial"/>
          <w:iCs/>
          <w:sz w:val="20"/>
          <w:szCs w:val="20"/>
        </w:rPr>
        <w:t>s</w:t>
      </w:r>
      <w:r w:rsidR="00FD0F80">
        <w:rPr>
          <w:rFonts w:ascii="Arial" w:hAnsi="Arial" w:cs="Arial"/>
          <w:iCs/>
          <w:sz w:val="20"/>
          <w:szCs w:val="20"/>
        </w:rPr>
        <w:t>.</w:t>
      </w:r>
    </w:p>
    <w:p w:rsidR="00FD0F80" w:rsidRDefault="00FD0F80" w:rsidP="002B54DD">
      <w:pPr>
        <w:pStyle w:val="Sansinterligne"/>
        <w:rPr>
          <w:rFonts w:ascii="Arial" w:hAnsi="Arial" w:cs="Arial"/>
          <w:iCs/>
          <w:sz w:val="20"/>
          <w:szCs w:val="20"/>
        </w:rPr>
      </w:pPr>
    </w:p>
    <w:p w:rsidR="00FD0F80" w:rsidRDefault="00705231" w:rsidP="002B54DD">
      <w:pPr>
        <w:pStyle w:val="Sansinterligne"/>
        <w:rPr>
          <w:rFonts w:ascii="Arial" w:hAnsi="Arial" w:cs="Arial"/>
          <w:iCs/>
          <w:sz w:val="20"/>
          <w:szCs w:val="20"/>
        </w:rPr>
      </w:pPr>
      <w:r>
        <w:rPr>
          <w:rFonts w:ascii="Arial" w:hAnsi="Arial" w:cs="Arial"/>
          <w:iCs/>
          <w:sz w:val="20"/>
          <w:szCs w:val="20"/>
        </w:rPr>
        <w:lastRenderedPageBreak/>
        <w:t xml:space="preserve">Dans le domaine de la santé </w:t>
      </w:r>
      <w:r w:rsidR="00821242">
        <w:rPr>
          <w:rFonts w:ascii="Arial" w:hAnsi="Arial" w:cs="Arial"/>
          <w:i/>
          <w:iCs/>
          <w:sz w:val="20"/>
          <w:szCs w:val="20"/>
        </w:rPr>
        <w:t>physique</w:t>
      </w:r>
      <w:r>
        <w:rPr>
          <w:rFonts w:ascii="Arial" w:hAnsi="Arial" w:cs="Arial"/>
          <w:iCs/>
          <w:sz w:val="20"/>
          <w:szCs w:val="20"/>
        </w:rPr>
        <w:t xml:space="preserve">, le patient sera </w:t>
      </w:r>
      <w:r w:rsidR="008530C3">
        <w:rPr>
          <w:rFonts w:ascii="Arial" w:hAnsi="Arial" w:cs="Arial"/>
          <w:iCs/>
          <w:sz w:val="20"/>
          <w:szCs w:val="20"/>
        </w:rPr>
        <w:t>en général</w:t>
      </w:r>
      <w:r>
        <w:rPr>
          <w:rFonts w:ascii="Arial" w:hAnsi="Arial" w:cs="Arial"/>
          <w:iCs/>
          <w:sz w:val="20"/>
          <w:szCs w:val="20"/>
        </w:rPr>
        <w:t xml:space="preserve"> </w:t>
      </w:r>
      <w:r w:rsidR="00CC6975">
        <w:rPr>
          <w:rFonts w:ascii="Arial" w:hAnsi="Arial" w:cs="Arial"/>
          <w:iCs/>
          <w:sz w:val="20"/>
          <w:szCs w:val="20"/>
        </w:rPr>
        <w:t xml:space="preserve">plutôt </w:t>
      </w:r>
      <w:r>
        <w:rPr>
          <w:rFonts w:ascii="Arial" w:hAnsi="Arial" w:cs="Arial"/>
          <w:iCs/>
          <w:sz w:val="20"/>
          <w:szCs w:val="20"/>
        </w:rPr>
        <w:t xml:space="preserve">rassuré de savoir que les différents soignants connaissent ses antécédents médicaux, allergies, contre-indications, etc. </w:t>
      </w:r>
    </w:p>
    <w:p w:rsidR="00FD0F80" w:rsidRDefault="00FD0F80" w:rsidP="002B54DD">
      <w:pPr>
        <w:pStyle w:val="Sansinterligne"/>
        <w:rPr>
          <w:rFonts w:ascii="Arial" w:hAnsi="Arial" w:cs="Arial"/>
          <w:iCs/>
          <w:sz w:val="20"/>
          <w:szCs w:val="20"/>
        </w:rPr>
      </w:pPr>
    </w:p>
    <w:p w:rsidR="004E6E89" w:rsidRDefault="008530C3" w:rsidP="002B54DD">
      <w:pPr>
        <w:pStyle w:val="Sansinterligne"/>
        <w:rPr>
          <w:rFonts w:ascii="Arial" w:hAnsi="Arial" w:cs="Arial"/>
          <w:iCs/>
          <w:sz w:val="20"/>
          <w:szCs w:val="20"/>
        </w:rPr>
      </w:pPr>
      <w:r>
        <w:rPr>
          <w:rFonts w:ascii="Arial" w:hAnsi="Arial" w:cs="Arial"/>
          <w:iCs/>
          <w:sz w:val="20"/>
          <w:szCs w:val="20"/>
        </w:rPr>
        <w:t>Mais e</w:t>
      </w:r>
      <w:r w:rsidR="00705231">
        <w:rPr>
          <w:rFonts w:ascii="Arial" w:hAnsi="Arial" w:cs="Arial"/>
          <w:iCs/>
          <w:sz w:val="20"/>
          <w:szCs w:val="20"/>
        </w:rPr>
        <w:t>n santé mentale, comm</w:t>
      </w:r>
      <w:r w:rsidR="003D2D00">
        <w:rPr>
          <w:rFonts w:ascii="Arial" w:hAnsi="Arial" w:cs="Arial"/>
          <w:iCs/>
          <w:sz w:val="20"/>
          <w:szCs w:val="20"/>
        </w:rPr>
        <w:t xml:space="preserve">e en travail social, </w:t>
      </w:r>
      <w:r w:rsidR="00705231">
        <w:rPr>
          <w:rFonts w:ascii="Arial" w:hAnsi="Arial" w:cs="Arial"/>
          <w:iCs/>
          <w:sz w:val="20"/>
          <w:szCs w:val="20"/>
        </w:rPr>
        <w:t>le bénéficiaire des soins ou de l’aide sera le plus souvent soucieux de discrétion. L’</w:t>
      </w:r>
      <w:r>
        <w:rPr>
          <w:rFonts w:ascii="Arial" w:hAnsi="Arial" w:cs="Arial"/>
          <w:iCs/>
          <w:sz w:val="20"/>
          <w:szCs w:val="20"/>
        </w:rPr>
        <w:t>enregistrement de données</w:t>
      </w:r>
      <w:r w:rsidR="00A4738F">
        <w:rPr>
          <w:rFonts w:ascii="Arial" w:hAnsi="Arial" w:cs="Arial"/>
          <w:iCs/>
          <w:sz w:val="20"/>
          <w:szCs w:val="20"/>
        </w:rPr>
        <w:t>,</w:t>
      </w:r>
      <w:r>
        <w:rPr>
          <w:rFonts w:ascii="Arial" w:hAnsi="Arial" w:cs="Arial"/>
          <w:iCs/>
          <w:sz w:val="20"/>
          <w:szCs w:val="20"/>
        </w:rPr>
        <w:t xml:space="preserve"> leur accès</w:t>
      </w:r>
      <w:r w:rsidR="004E6E89">
        <w:rPr>
          <w:rFonts w:ascii="Arial" w:hAnsi="Arial" w:cs="Arial"/>
          <w:iCs/>
          <w:sz w:val="20"/>
          <w:szCs w:val="20"/>
        </w:rPr>
        <w:t>,</w:t>
      </w:r>
      <w:r w:rsidR="00A4738F">
        <w:rPr>
          <w:rFonts w:ascii="Arial" w:hAnsi="Arial" w:cs="Arial"/>
          <w:iCs/>
          <w:sz w:val="20"/>
          <w:szCs w:val="20"/>
        </w:rPr>
        <w:t xml:space="preserve"> la durée de leur conservation</w:t>
      </w:r>
      <w:r w:rsidR="004E6E89">
        <w:rPr>
          <w:rFonts w:ascii="Arial" w:hAnsi="Arial" w:cs="Arial"/>
          <w:iCs/>
          <w:sz w:val="20"/>
          <w:szCs w:val="20"/>
        </w:rPr>
        <w:t xml:space="preserve"> et l</w:t>
      </w:r>
      <w:r w:rsidR="00554910">
        <w:rPr>
          <w:rFonts w:ascii="Arial" w:hAnsi="Arial" w:cs="Arial"/>
          <w:iCs/>
          <w:sz w:val="20"/>
          <w:szCs w:val="20"/>
        </w:rPr>
        <w:t>’application effective du</w:t>
      </w:r>
      <w:r w:rsidR="004E6E89">
        <w:rPr>
          <w:rFonts w:ascii="Arial" w:hAnsi="Arial" w:cs="Arial"/>
          <w:iCs/>
          <w:sz w:val="20"/>
          <w:szCs w:val="20"/>
        </w:rPr>
        <w:t xml:space="preserve"> </w:t>
      </w:r>
      <w:r w:rsidR="004E6E89" w:rsidRPr="004E6E89">
        <w:rPr>
          <w:rFonts w:ascii="Arial" w:hAnsi="Arial" w:cs="Arial"/>
          <w:i/>
          <w:iCs/>
          <w:sz w:val="20"/>
          <w:szCs w:val="20"/>
        </w:rPr>
        <w:t>droit à l’oubli</w:t>
      </w:r>
      <w:r w:rsidR="00554910" w:rsidRPr="00554910">
        <w:rPr>
          <w:rStyle w:val="Appelnotedebasdep"/>
          <w:rFonts w:ascii="Arial" w:hAnsi="Arial" w:cs="Arial"/>
          <w:iCs/>
          <w:sz w:val="20"/>
          <w:szCs w:val="20"/>
        </w:rPr>
        <w:footnoteReference w:id="36"/>
      </w:r>
      <w:r w:rsidR="00705231">
        <w:rPr>
          <w:rFonts w:ascii="Arial" w:hAnsi="Arial" w:cs="Arial"/>
          <w:iCs/>
          <w:sz w:val="20"/>
          <w:szCs w:val="20"/>
        </w:rPr>
        <w:t xml:space="preserve"> devrai</w:t>
      </w:r>
      <w:r w:rsidR="00821242">
        <w:rPr>
          <w:rFonts w:ascii="Arial" w:hAnsi="Arial" w:cs="Arial"/>
          <w:iCs/>
          <w:sz w:val="20"/>
          <w:szCs w:val="20"/>
        </w:rPr>
        <w:t>en</w:t>
      </w:r>
      <w:r w:rsidR="00705231">
        <w:rPr>
          <w:rFonts w:ascii="Arial" w:hAnsi="Arial" w:cs="Arial"/>
          <w:iCs/>
          <w:sz w:val="20"/>
          <w:szCs w:val="20"/>
        </w:rPr>
        <w:t>t te</w:t>
      </w:r>
      <w:r w:rsidR="004E6E89">
        <w:rPr>
          <w:rFonts w:ascii="Arial" w:hAnsi="Arial" w:cs="Arial"/>
          <w:iCs/>
          <w:sz w:val="20"/>
          <w:szCs w:val="20"/>
        </w:rPr>
        <w:t>nir compte de ces spécificités.</w:t>
      </w:r>
    </w:p>
    <w:p w:rsidR="004E6E89" w:rsidRDefault="004E6E89" w:rsidP="002B54DD">
      <w:pPr>
        <w:pStyle w:val="Sansinterligne"/>
        <w:rPr>
          <w:rFonts w:ascii="Arial" w:hAnsi="Arial" w:cs="Arial"/>
          <w:iCs/>
          <w:sz w:val="20"/>
          <w:szCs w:val="20"/>
        </w:rPr>
      </w:pPr>
    </w:p>
    <w:p w:rsidR="00705231" w:rsidRDefault="008530C3" w:rsidP="002B54DD">
      <w:pPr>
        <w:pStyle w:val="Sansinterligne"/>
        <w:rPr>
          <w:rFonts w:ascii="Arial" w:hAnsi="Arial" w:cs="Arial"/>
          <w:iCs/>
          <w:sz w:val="20"/>
          <w:szCs w:val="20"/>
        </w:rPr>
      </w:pPr>
      <w:r>
        <w:rPr>
          <w:rFonts w:ascii="Arial" w:hAnsi="Arial" w:cs="Arial"/>
          <w:iCs/>
          <w:sz w:val="20"/>
          <w:szCs w:val="20"/>
        </w:rPr>
        <w:t>D</w:t>
      </w:r>
      <w:r w:rsidR="00705231">
        <w:rPr>
          <w:rFonts w:ascii="Arial" w:hAnsi="Arial" w:cs="Arial"/>
          <w:iCs/>
          <w:sz w:val="20"/>
          <w:szCs w:val="20"/>
        </w:rPr>
        <w:t xml:space="preserve">ans ces </w:t>
      </w:r>
      <w:r w:rsidR="00FD0F80">
        <w:rPr>
          <w:rFonts w:ascii="Arial" w:hAnsi="Arial" w:cs="Arial"/>
          <w:iCs/>
          <w:sz w:val="20"/>
          <w:szCs w:val="20"/>
        </w:rPr>
        <w:t>domaines</w:t>
      </w:r>
      <w:r w:rsidR="00705231">
        <w:rPr>
          <w:rFonts w:ascii="Arial" w:hAnsi="Arial" w:cs="Arial"/>
          <w:iCs/>
          <w:sz w:val="20"/>
          <w:szCs w:val="20"/>
        </w:rPr>
        <w:t xml:space="preserve">, les professionnels ont une responsabilité de circonspection </w:t>
      </w:r>
      <w:r>
        <w:rPr>
          <w:rFonts w:ascii="Arial" w:hAnsi="Arial" w:cs="Arial"/>
          <w:iCs/>
          <w:sz w:val="20"/>
          <w:szCs w:val="20"/>
        </w:rPr>
        <w:t>toute particulière quant à</w:t>
      </w:r>
      <w:r w:rsidR="00705231">
        <w:rPr>
          <w:rFonts w:ascii="Arial" w:hAnsi="Arial" w:cs="Arial"/>
          <w:iCs/>
          <w:sz w:val="20"/>
          <w:szCs w:val="20"/>
        </w:rPr>
        <w:t xml:space="preserve"> ce qu’ils enregistrent dans un dossier qui laissera des traces pouvant avoir des effets préjudiciables pour l’avenir de ceux qui font appel à eux ou tout simplement constituer une atteinte à leur intimité.</w:t>
      </w:r>
      <w:r w:rsidR="00E45353">
        <w:rPr>
          <w:rFonts w:ascii="Arial" w:hAnsi="Arial" w:cs="Arial"/>
          <w:iCs/>
          <w:sz w:val="20"/>
          <w:szCs w:val="20"/>
        </w:rPr>
        <w:t xml:space="preserve"> N’oublions pas qu’en matière de secret professionnel partagé</w:t>
      </w:r>
      <w:r>
        <w:rPr>
          <w:rFonts w:ascii="Arial" w:hAnsi="Arial" w:cs="Arial"/>
          <w:iCs/>
          <w:sz w:val="20"/>
          <w:szCs w:val="20"/>
        </w:rPr>
        <w:t>,</w:t>
      </w:r>
      <w:r w:rsidR="00E45353">
        <w:rPr>
          <w:rFonts w:ascii="Arial" w:hAnsi="Arial" w:cs="Arial"/>
          <w:iCs/>
          <w:sz w:val="20"/>
          <w:szCs w:val="20"/>
        </w:rPr>
        <w:t xml:space="preserve"> le consentement de la personne concernée est une condition nécessaire mais pas suffisante : le professionnel </w:t>
      </w:r>
      <w:r>
        <w:rPr>
          <w:rFonts w:ascii="Arial" w:hAnsi="Arial" w:cs="Arial"/>
          <w:iCs/>
          <w:sz w:val="20"/>
          <w:szCs w:val="20"/>
        </w:rPr>
        <w:t>garde</w:t>
      </w:r>
      <w:r w:rsidR="00E45353">
        <w:rPr>
          <w:rFonts w:ascii="Arial" w:hAnsi="Arial" w:cs="Arial"/>
          <w:iCs/>
          <w:sz w:val="20"/>
          <w:szCs w:val="20"/>
        </w:rPr>
        <w:t xml:space="preserve"> la responsabilité d’apprécier si le partage est nécessaire et rencontre l’intérêt du bénéficiaire des soins ou de l’aide.</w:t>
      </w:r>
    </w:p>
    <w:p w:rsidR="00EB5E3B" w:rsidRDefault="00EB5E3B" w:rsidP="002B54DD">
      <w:pPr>
        <w:pStyle w:val="Sansinterligne"/>
        <w:rPr>
          <w:rFonts w:ascii="Arial" w:hAnsi="Arial" w:cs="Arial"/>
          <w:iCs/>
          <w:sz w:val="20"/>
          <w:szCs w:val="20"/>
        </w:rPr>
      </w:pPr>
    </w:p>
    <w:p w:rsidR="00960E7C" w:rsidRPr="002C7EC7" w:rsidRDefault="003D2D00" w:rsidP="002B54DD">
      <w:pPr>
        <w:pStyle w:val="Sansinterligne"/>
        <w:rPr>
          <w:rFonts w:ascii="Arial" w:hAnsi="Arial" w:cs="Arial"/>
          <w:iCs/>
          <w:sz w:val="20"/>
          <w:szCs w:val="20"/>
        </w:rPr>
      </w:pPr>
      <w:r>
        <w:rPr>
          <w:rFonts w:ascii="Arial" w:hAnsi="Arial" w:cs="Arial"/>
          <w:iCs/>
          <w:sz w:val="20"/>
          <w:szCs w:val="20"/>
        </w:rPr>
        <w:t>S’agi</w:t>
      </w:r>
      <w:r w:rsidR="00FC6A90">
        <w:rPr>
          <w:rFonts w:ascii="Arial" w:hAnsi="Arial" w:cs="Arial"/>
          <w:iCs/>
          <w:sz w:val="20"/>
          <w:szCs w:val="20"/>
        </w:rPr>
        <w:t>ssant du dossier électronique</w:t>
      </w:r>
      <w:r w:rsidR="002A0FF5">
        <w:rPr>
          <w:rFonts w:ascii="Arial" w:hAnsi="Arial" w:cs="Arial"/>
          <w:iCs/>
          <w:sz w:val="20"/>
          <w:szCs w:val="20"/>
        </w:rPr>
        <w:t>, l</w:t>
      </w:r>
      <w:r w:rsidR="001F21D4">
        <w:rPr>
          <w:rFonts w:ascii="Arial" w:hAnsi="Arial" w:cs="Arial"/>
          <w:iCs/>
          <w:sz w:val="20"/>
          <w:szCs w:val="20"/>
        </w:rPr>
        <w:t>es bases</w:t>
      </w:r>
      <w:r w:rsidR="002A0FF5">
        <w:rPr>
          <w:rFonts w:ascii="Arial" w:hAnsi="Arial" w:cs="Arial"/>
          <w:iCs/>
          <w:sz w:val="20"/>
          <w:szCs w:val="20"/>
        </w:rPr>
        <w:t xml:space="preserve"> légal</w:t>
      </w:r>
      <w:r w:rsidR="001F21D4">
        <w:rPr>
          <w:rFonts w:ascii="Arial" w:hAnsi="Arial" w:cs="Arial"/>
          <w:iCs/>
          <w:sz w:val="20"/>
          <w:szCs w:val="20"/>
        </w:rPr>
        <w:t>es</w:t>
      </w:r>
      <w:r w:rsidR="002A0FF5">
        <w:rPr>
          <w:rFonts w:ascii="Arial" w:hAnsi="Arial" w:cs="Arial"/>
          <w:iCs/>
          <w:sz w:val="20"/>
          <w:szCs w:val="20"/>
        </w:rPr>
        <w:t xml:space="preserve"> existe</w:t>
      </w:r>
      <w:r w:rsidR="001F21D4">
        <w:rPr>
          <w:rFonts w:ascii="Arial" w:hAnsi="Arial" w:cs="Arial"/>
          <w:iCs/>
          <w:sz w:val="20"/>
          <w:szCs w:val="20"/>
        </w:rPr>
        <w:t>nt</w:t>
      </w:r>
      <w:r w:rsidR="002A0FF5">
        <w:rPr>
          <w:rFonts w:ascii="Arial" w:hAnsi="Arial" w:cs="Arial"/>
          <w:iCs/>
          <w:sz w:val="20"/>
          <w:szCs w:val="20"/>
        </w:rPr>
        <w:t xml:space="preserve"> pour que les droits des bénéficiaires des soins soient préservés. Les enjeux se situeront donc au niveau de leur application effective : </w:t>
      </w:r>
      <w:r w:rsidR="003F4015" w:rsidRPr="003F4015">
        <w:rPr>
          <w:rFonts w:ascii="Arial" w:hAnsi="Arial" w:cs="Arial"/>
          <w:iCs/>
          <w:sz w:val="20"/>
          <w:szCs w:val="20"/>
        </w:rPr>
        <w:t>respect de la responsabilité – et donc d’une nécessaire marge de liberté – des professionnel en matière d’enregistrement de données</w:t>
      </w:r>
      <w:r w:rsidR="00E72929">
        <w:rPr>
          <w:rFonts w:ascii="Arial" w:hAnsi="Arial" w:cs="Arial"/>
          <w:iCs/>
          <w:sz w:val="20"/>
          <w:szCs w:val="20"/>
        </w:rPr>
        <w:t> ;</w:t>
      </w:r>
      <w:r w:rsidR="003F4015" w:rsidRPr="003F4015">
        <w:rPr>
          <w:rFonts w:ascii="Arial" w:hAnsi="Arial" w:cs="Arial"/>
          <w:iCs/>
          <w:sz w:val="20"/>
          <w:szCs w:val="20"/>
        </w:rPr>
        <w:t xml:space="preserve"> </w:t>
      </w:r>
      <w:r w:rsidR="002A0FF5">
        <w:rPr>
          <w:rFonts w:ascii="Arial" w:hAnsi="Arial" w:cs="Arial"/>
          <w:iCs/>
          <w:sz w:val="20"/>
          <w:szCs w:val="20"/>
        </w:rPr>
        <w:t>procédures d’information des personnes concernées leur permettant de poser des choix éclairés</w:t>
      </w:r>
      <w:r w:rsidR="00E72929">
        <w:rPr>
          <w:rFonts w:ascii="Arial" w:hAnsi="Arial" w:cs="Arial"/>
          <w:iCs/>
          <w:sz w:val="20"/>
          <w:szCs w:val="20"/>
        </w:rPr>
        <w:t> ;</w:t>
      </w:r>
      <w:r w:rsidR="003F4015">
        <w:rPr>
          <w:rFonts w:ascii="Arial" w:hAnsi="Arial" w:cs="Arial"/>
          <w:iCs/>
          <w:sz w:val="20"/>
          <w:szCs w:val="20"/>
        </w:rPr>
        <w:t xml:space="preserve"> </w:t>
      </w:r>
      <w:r w:rsidR="002A0FF5">
        <w:rPr>
          <w:rFonts w:ascii="Arial" w:hAnsi="Arial" w:cs="Arial"/>
          <w:iCs/>
          <w:sz w:val="20"/>
          <w:szCs w:val="20"/>
        </w:rPr>
        <w:t xml:space="preserve">logiciels </w:t>
      </w:r>
      <w:r w:rsidR="003F4015">
        <w:rPr>
          <w:rFonts w:ascii="Arial" w:hAnsi="Arial" w:cs="Arial"/>
          <w:iCs/>
          <w:sz w:val="20"/>
          <w:szCs w:val="20"/>
        </w:rPr>
        <w:t>organisant</w:t>
      </w:r>
      <w:r w:rsidR="002A0FF5">
        <w:rPr>
          <w:rFonts w:ascii="Arial" w:hAnsi="Arial" w:cs="Arial"/>
          <w:iCs/>
          <w:sz w:val="20"/>
          <w:szCs w:val="20"/>
        </w:rPr>
        <w:t xml:space="preserve"> des limitations d’accès en fonction de ces choix</w:t>
      </w:r>
      <w:r>
        <w:rPr>
          <w:rFonts w:ascii="Arial" w:hAnsi="Arial" w:cs="Arial"/>
          <w:iCs/>
          <w:sz w:val="20"/>
          <w:szCs w:val="20"/>
        </w:rPr>
        <w:t xml:space="preserve"> et </w:t>
      </w:r>
      <w:r w:rsidR="002A0FF5">
        <w:rPr>
          <w:rFonts w:ascii="Arial" w:hAnsi="Arial" w:cs="Arial"/>
          <w:iCs/>
          <w:sz w:val="20"/>
          <w:szCs w:val="20"/>
        </w:rPr>
        <w:t>dispositifs de sécurité g</w:t>
      </w:r>
      <w:r w:rsidR="006F2C7C">
        <w:rPr>
          <w:rFonts w:ascii="Arial" w:hAnsi="Arial" w:cs="Arial"/>
          <w:iCs/>
          <w:sz w:val="20"/>
          <w:szCs w:val="20"/>
        </w:rPr>
        <w:t>arantissant leur respect</w:t>
      </w:r>
      <w:r w:rsidR="00E72929">
        <w:rPr>
          <w:rFonts w:ascii="Arial" w:hAnsi="Arial" w:cs="Arial"/>
          <w:iCs/>
          <w:sz w:val="20"/>
          <w:szCs w:val="20"/>
        </w:rPr>
        <w:t> ;</w:t>
      </w:r>
      <w:r w:rsidR="00705231">
        <w:rPr>
          <w:rFonts w:ascii="Arial" w:hAnsi="Arial" w:cs="Arial"/>
          <w:iCs/>
          <w:sz w:val="20"/>
          <w:szCs w:val="20"/>
        </w:rPr>
        <w:t xml:space="preserve"> </w:t>
      </w:r>
      <w:r w:rsidR="00012696">
        <w:rPr>
          <w:rFonts w:ascii="Arial" w:hAnsi="Arial" w:cs="Arial"/>
          <w:iCs/>
          <w:sz w:val="20"/>
          <w:szCs w:val="20"/>
        </w:rPr>
        <w:t xml:space="preserve">respect du </w:t>
      </w:r>
      <w:r w:rsidRPr="003D2D00">
        <w:rPr>
          <w:rFonts w:ascii="Arial" w:hAnsi="Arial" w:cs="Arial"/>
          <w:iCs/>
          <w:sz w:val="20"/>
          <w:szCs w:val="20"/>
        </w:rPr>
        <w:t>droit à l’oubli</w:t>
      </w:r>
      <w:r w:rsidR="00E72929">
        <w:rPr>
          <w:rFonts w:ascii="Arial" w:hAnsi="Arial" w:cs="Arial"/>
          <w:iCs/>
          <w:sz w:val="20"/>
          <w:szCs w:val="20"/>
        </w:rPr>
        <w:t> ;</w:t>
      </w:r>
      <w:r w:rsidRPr="003D2D00">
        <w:rPr>
          <w:rFonts w:ascii="Arial" w:hAnsi="Arial" w:cs="Arial"/>
          <w:iCs/>
          <w:sz w:val="20"/>
          <w:szCs w:val="20"/>
        </w:rPr>
        <w:t xml:space="preserve"> </w:t>
      </w:r>
      <w:r w:rsidR="00705231">
        <w:rPr>
          <w:rFonts w:ascii="Arial" w:hAnsi="Arial" w:cs="Arial"/>
          <w:iCs/>
          <w:sz w:val="20"/>
          <w:szCs w:val="20"/>
        </w:rPr>
        <w:t xml:space="preserve">prise en compte des spécificités des </w:t>
      </w:r>
      <w:r w:rsidR="00FD0F80">
        <w:rPr>
          <w:rFonts w:ascii="Arial" w:hAnsi="Arial" w:cs="Arial"/>
          <w:iCs/>
          <w:sz w:val="20"/>
          <w:szCs w:val="20"/>
        </w:rPr>
        <w:t>secteurs</w:t>
      </w:r>
      <w:r w:rsidR="00705231">
        <w:rPr>
          <w:rFonts w:ascii="Arial" w:hAnsi="Arial" w:cs="Arial"/>
          <w:iCs/>
          <w:sz w:val="20"/>
          <w:szCs w:val="20"/>
        </w:rPr>
        <w:t xml:space="preserve"> de la santé mentale et du travail social</w:t>
      </w:r>
      <w:r w:rsidR="006F2C7C">
        <w:rPr>
          <w:rFonts w:ascii="Arial" w:hAnsi="Arial" w:cs="Arial"/>
          <w:iCs/>
          <w:sz w:val="20"/>
          <w:szCs w:val="20"/>
        </w:rPr>
        <w:t>.</w:t>
      </w:r>
    </w:p>
    <w:sectPr w:rsidR="00960E7C" w:rsidRPr="002C7E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85" w:rsidRDefault="00E50485" w:rsidP="003A428A">
      <w:pPr>
        <w:spacing w:after="0" w:line="240" w:lineRule="auto"/>
      </w:pPr>
      <w:r>
        <w:separator/>
      </w:r>
    </w:p>
  </w:endnote>
  <w:endnote w:type="continuationSeparator" w:id="0">
    <w:p w:rsidR="00E50485" w:rsidRDefault="00E50485" w:rsidP="003A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47325"/>
      <w:docPartObj>
        <w:docPartGallery w:val="Page Numbers (Bottom of Page)"/>
        <w:docPartUnique/>
      </w:docPartObj>
    </w:sdtPr>
    <w:sdtContent>
      <w:p w:rsidR="00E50485" w:rsidRDefault="00E50485">
        <w:pPr>
          <w:pStyle w:val="Pieddepage"/>
          <w:jc w:val="right"/>
        </w:pPr>
        <w:r>
          <w:fldChar w:fldCharType="begin"/>
        </w:r>
        <w:r>
          <w:instrText>PAGE   \* MERGEFORMAT</w:instrText>
        </w:r>
        <w:r>
          <w:fldChar w:fldCharType="separate"/>
        </w:r>
        <w:r w:rsidR="00250566">
          <w:rPr>
            <w:noProof/>
          </w:rPr>
          <w:t>10</w:t>
        </w:r>
        <w:r>
          <w:fldChar w:fldCharType="end"/>
        </w:r>
      </w:p>
    </w:sdtContent>
  </w:sdt>
  <w:p w:rsidR="00E50485" w:rsidRDefault="00E504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85" w:rsidRDefault="00E50485" w:rsidP="003A428A">
      <w:pPr>
        <w:spacing w:after="0" w:line="240" w:lineRule="auto"/>
      </w:pPr>
      <w:r>
        <w:separator/>
      </w:r>
    </w:p>
  </w:footnote>
  <w:footnote w:type="continuationSeparator" w:id="0">
    <w:p w:rsidR="00E50485" w:rsidRDefault="00E50485" w:rsidP="003A428A">
      <w:pPr>
        <w:spacing w:after="0" w:line="240" w:lineRule="auto"/>
      </w:pPr>
      <w:r>
        <w:continuationSeparator/>
      </w:r>
    </w:p>
  </w:footnote>
  <w:footnote w:id="1">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Code pénal, art. 458 : « </w:t>
      </w:r>
      <w:r w:rsidRPr="009B0C1F">
        <w:rPr>
          <w:rFonts w:ascii="Arial" w:hAnsi="Arial" w:cs="Arial"/>
          <w:i/>
          <w:iCs/>
          <w:sz w:val="16"/>
          <w:szCs w:val="16"/>
          <w:lang w:val="fr-BE"/>
        </w:rPr>
        <w:t>Les médecins, chirurgiens, officiers de santé, pharmaciens, sages-femmes et toutes autres personnes dépositaires par état ou par profession, des secrets qu’on leur confie, qui, hors le cas où ils sont appelés à rendre témoignage en justice ou devant une commission d’enquête parlementaire et celui où la loi, le décret ou l’ordonnance les oblige ou les autorise à faire connaître ces secrets, les auront révélés, seront punis d’un emprisonnement d’un an à trois ans et d’une amende de cent euros à mille euros ou d’une de ces peines seulement. »</w:t>
      </w:r>
    </w:p>
  </w:footnote>
  <w:footnote w:id="2">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Code de déontologie des assistants sociaux (Union professionnelle francophone des assistants sociaux – UFAS, 1985), art. 1.4. et 3.11. ; Code de déontologie de l’aide à la jeunesse (</w:t>
      </w:r>
      <w:r w:rsidRPr="009B0C1F">
        <w:rPr>
          <w:rFonts w:ascii="Arial" w:hAnsi="Arial" w:cs="Arial"/>
          <w:sz w:val="16"/>
          <w:szCs w:val="16"/>
          <w:lang w:val="fr-BE"/>
        </w:rPr>
        <w:t xml:space="preserve">arrêté du gouvernement de la Communauté française du 15 mai 1997), </w:t>
      </w:r>
      <w:r w:rsidRPr="009B0C1F">
        <w:rPr>
          <w:rFonts w:ascii="Arial" w:hAnsi="Arial" w:cs="Arial"/>
          <w:sz w:val="16"/>
          <w:szCs w:val="16"/>
        </w:rPr>
        <w:t xml:space="preserve">art. 7 et 12 ; </w:t>
      </w:r>
      <w:r w:rsidRPr="009B0C1F">
        <w:rPr>
          <w:rFonts w:ascii="Arial" w:hAnsi="Arial" w:cs="Arial"/>
          <w:sz w:val="16"/>
          <w:szCs w:val="16"/>
          <w:lang w:val="fr-BE"/>
        </w:rPr>
        <w:t>Code de déontologie des psychologues (</w:t>
      </w:r>
      <w:r w:rsidRPr="009B0C1F">
        <w:rPr>
          <w:rFonts w:ascii="Arial" w:hAnsi="Arial" w:cs="Arial"/>
          <w:sz w:val="16"/>
          <w:szCs w:val="16"/>
        </w:rPr>
        <w:t>arrêté royal du 2 avril 2014 modifié par l’arrêté royal du 4 juin 2018), art. 5 ; Code de déontologie médicale (2018), art. 25.</w:t>
      </w:r>
    </w:p>
  </w:footnote>
  <w:footnote w:id="3">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proofErr w:type="spellStart"/>
      <w:r w:rsidRPr="009B0C1F">
        <w:rPr>
          <w:rFonts w:ascii="Arial" w:hAnsi="Arial" w:cs="Arial"/>
          <w:sz w:val="16"/>
          <w:szCs w:val="16"/>
        </w:rPr>
        <w:t>Cass</w:t>
      </w:r>
      <w:proofErr w:type="spellEnd"/>
      <w:r w:rsidRPr="009B0C1F">
        <w:rPr>
          <w:rFonts w:ascii="Arial" w:hAnsi="Arial" w:cs="Arial"/>
          <w:sz w:val="16"/>
          <w:szCs w:val="16"/>
        </w:rPr>
        <w:t xml:space="preserve">., 16 décembre 1992, </w:t>
      </w:r>
      <w:r w:rsidRPr="009B0C1F">
        <w:rPr>
          <w:rFonts w:ascii="Arial" w:hAnsi="Arial" w:cs="Arial"/>
          <w:i/>
          <w:iCs/>
          <w:sz w:val="16"/>
          <w:szCs w:val="16"/>
        </w:rPr>
        <w:t>Pas.</w:t>
      </w:r>
      <w:r w:rsidRPr="009B0C1F">
        <w:rPr>
          <w:rFonts w:ascii="Arial" w:hAnsi="Arial" w:cs="Arial"/>
          <w:sz w:val="16"/>
          <w:szCs w:val="16"/>
        </w:rPr>
        <w:t xml:space="preserve">, 1992, I, p. 1390. Dans le même sens : </w:t>
      </w:r>
      <w:proofErr w:type="spellStart"/>
      <w:r w:rsidRPr="009B0C1F">
        <w:rPr>
          <w:rFonts w:ascii="Arial" w:hAnsi="Arial" w:cs="Arial"/>
          <w:sz w:val="16"/>
          <w:szCs w:val="16"/>
        </w:rPr>
        <w:t>Cass</w:t>
      </w:r>
      <w:proofErr w:type="spellEnd"/>
      <w:r w:rsidRPr="009B0C1F">
        <w:rPr>
          <w:rFonts w:ascii="Arial" w:hAnsi="Arial" w:cs="Arial"/>
          <w:sz w:val="16"/>
          <w:szCs w:val="16"/>
        </w:rPr>
        <w:t>., 2 juin 2010, R.G. P.10.0247.F/1.</w:t>
      </w:r>
    </w:p>
  </w:footnote>
  <w:footnote w:id="4">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C. </w:t>
      </w:r>
      <w:proofErr w:type="spellStart"/>
      <w:r w:rsidRPr="009B0C1F">
        <w:rPr>
          <w:rFonts w:ascii="Arial" w:hAnsi="Arial" w:cs="Arial"/>
          <w:sz w:val="16"/>
          <w:szCs w:val="16"/>
        </w:rPr>
        <w:t>const</w:t>
      </w:r>
      <w:proofErr w:type="spellEnd"/>
      <w:r w:rsidRPr="009B0C1F">
        <w:rPr>
          <w:rFonts w:ascii="Arial" w:hAnsi="Arial" w:cs="Arial"/>
          <w:sz w:val="16"/>
          <w:szCs w:val="16"/>
        </w:rPr>
        <w:t xml:space="preserve">., </w:t>
      </w:r>
      <w:r w:rsidRPr="009B0C1F">
        <w:rPr>
          <w:rFonts w:ascii="Arial" w:hAnsi="Arial" w:cs="Arial"/>
          <w:sz w:val="16"/>
          <w:szCs w:val="16"/>
          <w:lang w:val="fr-BE"/>
        </w:rPr>
        <w:t>14 mars 2019, n° 44/2019, et 1</w:t>
      </w:r>
      <w:r w:rsidRPr="009B0C1F">
        <w:rPr>
          <w:rFonts w:ascii="Arial" w:hAnsi="Arial" w:cs="Arial"/>
          <w:sz w:val="16"/>
          <w:szCs w:val="16"/>
          <w:vertAlign w:val="superscript"/>
          <w:lang w:val="fr-BE"/>
        </w:rPr>
        <w:t>er</w:t>
      </w:r>
      <w:r w:rsidRPr="009B0C1F">
        <w:rPr>
          <w:rFonts w:ascii="Arial" w:hAnsi="Arial" w:cs="Arial"/>
          <w:sz w:val="16"/>
          <w:szCs w:val="16"/>
          <w:lang w:val="fr-BE"/>
        </w:rPr>
        <w:t xml:space="preserve"> avril 2021, n° 52/2021. Pour un commentaire de l’arrêt du 14 mars 2019, voir L. NOUWYNCK, </w:t>
      </w:r>
      <w:r w:rsidRPr="009B0C1F">
        <w:rPr>
          <w:rFonts w:ascii="Arial" w:hAnsi="Arial" w:cs="Arial"/>
          <w:sz w:val="16"/>
          <w:szCs w:val="16"/>
        </w:rPr>
        <w:t xml:space="preserve">« </w:t>
      </w:r>
      <w:r w:rsidRPr="009B0C1F">
        <w:rPr>
          <w:rFonts w:ascii="Arial" w:hAnsi="Arial" w:cs="Arial"/>
          <w:sz w:val="16"/>
          <w:szCs w:val="16"/>
          <w:lang w:val="fr-BE"/>
        </w:rPr>
        <w:t xml:space="preserve">Institutions de sécurité sociale, travailleurs sociaux, secret professionnel et terrorisme : la Cour constitutionnelle remet les pendules à l’heure », note sous C. </w:t>
      </w:r>
      <w:proofErr w:type="spellStart"/>
      <w:r w:rsidRPr="009B0C1F">
        <w:rPr>
          <w:rFonts w:ascii="Arial" w:hAnsi="Arial" w:cs="Arial"/>
          <w:sz w:val="16"/>
          <w:szCs w:val="16"/>
          <w:lang w:val="fr-BE"/>
        </w:rPr>
        <w:t>const</w:t>
      </w:r>
      <w:proofErr w:type="spellEnd"/>
      <w:r w:rsidRPr="009B0C1F">
        <w:rPr>
          <w:rFonts w:ascii="Arial" w:hAnsi="Arial" w:cs="Arial"/>
          <w:sz w:val="16"/>
          <w:szCs w:val="16"/>
          <w:lang w:val="fr-BE"/>
        </w:rPr>
        <w:t xml:space="preserve">., 14 mars 2019, n° 44/2019, </w:t>
      </w:r>
      <w:r w:rsidRPr="009B0C1F">
        <w:rPr>
          <w:rFonts w:ascii="Arial" w:hAnsi="Arial" w:cs="Arial"/>
          <w:i/>
          <w:iCs/>
          <w:sz w:val="16"/>
          <w:szCs w:val="16"/>
          <w:lang w:val="fr-BE"/>
        </w:rPr>
        <w:t>Revue de droit communal</w:t>
      </w:r>
      <w:r w:rsidRPr="009B0C1F">
        <w:rPr>
          <w:rFonts w:ascii="Arial" w:hAnsi="Arial" w:cs="Arial"/>
          <w:sz w:val="16"/>
          <w:szCs w:val="16"/>
          <w:lang w:val="fr-BE"/>
        </w:rPr>
        <w:t>, n° 2019/2.</w:t>
      </w:r>
    </w:p>
  </w:footnote>
  <w:footnote w:id="5">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sz w:val="16"/>
          <w:szCs w:val="16"/>
          <w:lang w:val="fr-BE"/>
        </w:rPr>
        <w:t>Code pénal, art. 458, 458</w:t>
      </w:r>
      <w:r w:rsidRPr="009B0C1F">
        <w:rPr>
          <w:rFonts w:ascii="Arial" w:hAnsi="Arial" w:cs="Arial"/>
          <w:i/>
          <w:sz w:val="16"/>
          <w:szCs w:val="16"/>
          <w:lang w:val="fr-BE"/>
        </w:rPr>
        <w:t>bis</w:t>
      </w:r>
      <w:r w:rsidRPr="009B0C1F">
        <w:rPr>
          <w:rFonts w:ascii="Arial" w:hAnsi="Arial" w:cs="Arial"/>
          <w:sz w:val="16"/>
          <w:szCs w:val="16"/>
          <w:lang w:val="fr-BE"/>
        </w:rPr>
        <w:t xml:space="preserve"> et 485</w:t>
      </w:r>
      <w:r w:rsidRPr="009B0C1F">
        <w:rPr>
          <w:rFonts w:ascii="Arial" w:hAnsi="Arial" w:cs="Arial"/>
          <w:i/>
          <w:sz w:val="16"/>
          <w:szCs w:val="16"/>
          <w:lang w:val="fr-BE"/>
        </w:rPr>
        <w:t>ter</w:t>
      </w:r>
      <w:r w:rsidRPr="009B0C1F">
        <w:rPr>
          <w:rFonts w:ascii="Arial" w:hAnsi="Arial" w:cs="Arial"/>
          <w:sz w:val="16"/>
          <w:szCs w:val="16"/>
          <w:lang w:val="fr-BE"/>
        </w:rPr>
        <w:t>.</w:t>
      </w:r>
    </w:p>
  </w:footnote>
  <w:footnote w:id="6">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Pour une analyse plus approfondie, voir L. NOUWYNCK, </w:t>
      </w:r>
      <w:r w:rsidRPr="009B0C1F">
        <w:rPr>
          <w:rFonts w:ascii="Arial" w:hAnsi="Arial" w:cs="Arial"/>
          <w:sz w:val="16"/>
          <w:szCs w:val="16"/>
          <w:lang w:val="fr-BE"/>
        </w:rPr>
        <w:t xml:space="preserve">« La position des différents intervenants </w:t>
      </w:r>
      <w:proofErr w:type="spellStart"/>
      <w:r w:rsidRPr="009B0C1F">
        <w:rPr>
          <w:rFonts w:ascii="Arial" w:hAnsi="Arial" w:cs="Arial"/>
          <w:sz w:val="16"/>
          <w:szCs w:val="16"/>
          <w:lang w:val="fr-BE"/>
        </w:rPr>
        <w:t>psycho-médico-sociaux</w:t>
      </w:r>
      <w:proofErr w:type="spellEnd"/>
      <w:r w:rsidRPr="009B0C1F">
        <w:rPr>
          <w:rFonts w:ascii="Arial" w:hAnsi="Arial" w:cs="Arial"/>
          <w:sz w:val="16"/>
          <w:szCs w:val="16"/>
          <w:lang w:val="fr-BE"/>
        </w:rPr>
        <w:t xml:space="preserve"> face au secret professionnel dans un contexte judiciaire – Cadre modifié, principe conforté »,</w:t>
      </w:r>
      <w:r w:rsidRPr="009B0C1F">
        <w:rPr>
          <w:rFonts w:ascii="Arial" w:hAnsi="Arial" w:cs="Arial"/>
          <w:i/>
          <w:iCs/>
          <w:sz w:val="16"/>
          <w:szCs w:val="16"/>
          <w:lang w:val="fr-BE"/>
        </w:rPr>
        <w:t xml:space="preserve"> Revue de droit pénal et de criminologie</w:t>
      </w:r>
      <w:r w:rsidRPr="009B0C1F">
        <w:rPr>
          <w:rFonts w:ascii="Arial" w:hAnsi="Arial" w:cs="Arial"/>
          <w:sz w:val="16"/>
          <w:szCs w:val="16"/>
          <w:lang w:val="fr-BE"/>
        </w:rPr>
        <w:t xml:space="preserve">, juin 2012, pp. 589 et </w:t>
      </w:r>
      <w:proofErr w:type="spellStart"/>
      <w:r w:rsidRPr="009B0C1F">
        <w:rPr>
          <w:rFonts w:ascii="Arial" w:hAnsi="Arial" w:cs="Arial"/>
          <w:sz w:val="16"/>
          <w:szCs w:val="16"/>
          <w:lang w:val="fr-BE"/>
        </w:rPr>
        <w:t>suiv</w:t>
      </w:r>
      <w:proofErr w:type="spellEnd"/>
      <w:r w:rsidRPr="009B0C1F">
        <w:rPr>
          <w:rFonts w:ascii="Arial" w:hAnsi="Arial" w:cs="Arial"/>
          <w:sz w:val="16"/>
          <w:szCs w:val="16"/>
          <w:lang w:val="fr-BE"/>
        </w:rPr>
        <w:t>., en particulier pp. 607 à 609 concernant l’intérêt des victimes et pp. 628 à 633 concernant l’exception au secret professionnel découlant de l’état de néc</w:t>
      </w:r>
      <w:r>
        <w:rPr>
          <w:rFonts w:ascii="Arial" w:hAnsi="Arial" w:cs="Arial"/>
          <w:sz w:val="16"/>
          <w:szCs w:val="16"/>
          <w:lang w:val="fr-BE"/>
        </w:rPr>
        <w:t>essité (N.B. : l’article 61 du c</w:t>
      </w:r>
      <w:r w:rsidRPr="009B0C1F">
        <w:rPr>
          <w:rFonts w:ascii="Arial" w:hAnsi="Arial" w:cs="Arial"/>
          <w:sz w:val="16"/>
          <w:szCs w:val="16"/>
          <w:lang w:val="fr-BE"/>
        </w:rPr>
        <w:t xml:space="preserve">ode de déontologie médicale cité dans cet article a, depuis, été remplacé par l’article 29 du nouveau code de déontologie médicale). </w:t>
      </w:r>
    </w:p>
  </w:footnote>
  <w:footnote w:id="7">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i/>
          <w:iCs/>
          <w:sz w:val="16"/>
          <w:szCs w:val="16"/>
        </w:rPr>
        <w:t>« Il est crucial que le droit de signalement ne fasse pas redouter à la victime de se rendre auprès d'une personne de confiance. Si la victime hésite à ce faire parce qu'en agissant de la sorte elle perd le contrôle sur ce qui sera fait des informations qu'elle aura fournies, il y a réellement un problème. »</w:t>
      </w:r>
      <w:r w:rsidRPr="009B0C1F">
        <w:rPr>
          <w:rFonts w:ascii="Arial" w:hAnsi="Arial" w:cs="Arial"/>
          <w:sz w:val="16"/>
          <w:szCs w:val="16"/>
        </w:rPr>
        <w:t xml:space="preserve"> (</w:t>
      </w:r>
      <w:r w:rsidRPr="009B0C1F">
        <w:rPr>
          <w:rFonts w:ascii="Arial" w:hAnsi="Arial" w:cs="Arial"/>
          <w:i/>
          <w:iCs/>
          <w:sz w:val="16"/>
          <w:szCs w:val="16"/>
        </w:rPr>
        <w:t xml:space="preserve">Doc. </w:t>
      </w:r>
      <w:proofErr w:type="spellStart"/>
      <w:r w:rsidRPr="009B0C1F">
        <w:rPr>
          <w:rFonts w:ascii="Arial" w:hAnsi="Arial" w:cs="Arial"/>
          <w:i/>
          <w:iCs/>
          <w:sz w:val="16"/>
          <w:szCs w:val="16"/>
        </w:rPr>
        <w:t>Parl</w:t>
      </w:r>
      <w:proofErr w:type="spellEnd"/>
      <w:r w:rsidRPr="009B0C1F">
        <w:rPr>
          <w:rFonts w:ascii="Arial" w:hAnsi="Arial" w:cs="Arial"/>
          <w:i/>
          <w:iCs/>
          <w:sz w:val="16"/>
          <w:szCs w:val="16"/>
        </w:rPr>
        <w:t>.</w:t>
      </w:r>
      <w:r w:rsidRPr="009B0C1F">
        <w:rPr>
          <w:rFonts w:ascii="Arial" w:hAnsi="Arial" w:cs="Arial"/>
          <w:sz w:val="16"/>
          <w:szCs w:val="16"/>
        </w:rPr>
        <w:t>, Sénat, 2011-2012, n° 5-30/4, p.12.)</w:t>
      </w:r>
    </w:p>
  </w:footnote>
  <w:footnote w:id="8">
    <w:p w:rsidR="00E50485" w:rsidRPr="009B0C1F" w:rsidRDefault="00E50485" w:rsidP="002962C1">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sz w:val="16"/>
          <w:szCs w:val="16"/>
          <w:lang w:val="fr-BE"/>
        </w:rPr>
        <w:t xml:space="preserve">Voir, à cet égard, ce que préconise l’article 29 du Code de déontologie médicale. Voir également l’avis n° 237 de la commission de déontologie </w:t>
      </w:r>
      <w:r w:rsidRPr="009B0C1F">
        <w:rPr>
          <w:rFonts w:ascii="Arial" w:hAnsi="Arial" w:cs="Arial"/>
          <w:iCs/>
          <w:sz w:val="16"/>
          <w:szCs w:val="16"/>
        </w:rPr>
        <w:t>de la prévention, de l'aide à la jeunesse et de la protection de la jeunesse, concernant une proposition de résolution du parlement de la Communauté française « relative aux maltraitances infantiles et en particulier, l'inceste » (Doc. 213 (2020-2021) n° 1).</w:t>
      </w:r>
    </w:p>
  </w:footnote>
  <w:footnote w:id="9">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Loi coordonnée du 10 mai 2015 relative à l'exercice des professions des soins de santé, art. 33, § 1</w:t>
      </w:r>
      <w:r w:rsidRPr="009B0C1F">
        <w:rPr>
          <w:rFonts w:ascii="Arial" w:hAnsi="Arial" w:cs="Arial"/>
          <w:sz w:val="16"/>
          <w:szCs w:val="16"/>
          <w:vertAlign w:val="superscript"/>
        </w:rPr>
        <w:t>er</w:t>
      </w:r>
      <w:r w:rsidRPr="009B0C1F">
        <w:rPr>
          <w:rFonts w:ascii="Arial" w:hAnsi="Arial" w:cs="Arial"/>
          <w:sz w:val="16"/>
          <w:szCs w:val="16"/>
        </w:rPr>
        <w:t> ; loi du 22 avril 2019 relative à la qualité de la pratique des soins de santé, art. 19 et 20, § 1</w:t>
      </w:r>
      <w:r w:rsidRPr="009B0C1F">
        <w:rPr>
          <w:rFonts w:ascii="Arial" w:hAnsi="Arial" w:cs="Arial"/>
          <w:sz w:val="16"/>
          <w:szCs w:val="16"/>
          <w:vertAlign w:val="superscript"/>
        </w:rPr>
        <w:t>er</w:t>
      </w:r>
      <w:r w:rsidRPr="009B0C1F">
        <w:rPr>
          <w:rFonts w:ascii="Arial" w:hAnsi="Arial" w:cs="Arial"/>
          <w:sz w:val="16"/>
          <w:szCs w:val="16"/>
        </w:rPr>
        <w:t xml:space="preserve"> (les dispositions visées de cette seconde loi entreront en vigueur au plus tard le 1</w:t>
      </w:r>
      <w:r w:rsidRPr="009B0C1F">
        <w:rPr>
          <w:rFonts w:ascii="Arial" w:hAnsi="Arial" w:cs="Arial"/>
          <w:sz w:val="16"/>
          <w:szCs w:val="16"/>
          <w:vertAlign w:val="superscript"/>
        </w:rPr>
        <w:t>er</w:t>
      </w:r>
      <w:r w:rsidRPr="009B0C1F">
        <w:rPr>
          <w:rFonts w:ascii="Arial" w:hAnsi="Arial" w:cs="Arial"/>
          <w:sz w:val="16"/>
          <w:szCs w:val="16"/>
        </w:rPr>
        <w:t xml:space="preserve"> juillet 2022 et remplaceront celles de la première).</w:t>
      </w:r>
    </w:p>
  </w:footnote>
  <w:footnote w:id="10">
    <w:p w:rsidR="00E50485" w:rsidRPr="009B0C1F" w:rsidRDefault="00E50485" w:rsidP="00CA1D2F">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sz w:val="16"/>
          <w:szCs w:val="16"/>
          <w:lang w:val="fr-BE"/>
        </w:rPr>
        <w:t>T</w:t>
      </w:r>
      <w:r>
        <w:rPr>
          <w:rFonts w:ascii="Arial" w:hAnsi="Arial" w:cs="Arial"/>
          <w:sz w:val="16"/>
          <w:szCs w:val="16"/>
          <w:lang w:val="fr-BE"/>
        </w:rPr>
        <w:t>h</w:t>
      </w:r>
      <w:r w:rsidRPr="009B0C1F">
        <w:rPr>
          <w:rFonts w:ascii="Arial" w:hAnsi="Arial" w:cs="Arial"/>
          <w:sz w:val="16"/>
          <w:szCs w:val="16"/>
          <w:lang w:val="fr-BE"/>
        </w:rPr>
        <w:t xml:space="preserve">. MOREAU, </w:t>
      </w:r>
      <w:r w:rsidRPr="009B0C1F">
        <w:rPr>
          <w:rFonts w:ascii="Arial" w:hAnsi="Arial" w:cs="Arial"/>
          <w:i/>
          <w:sz w:val="16"/>
          <w:szCs w:val="16"/>
          <w:lang w:val="fr-BE"/>
        </w:rPr>
        <w:t>Les Infractions,</w:t>
      </w:r>
      <w:r w:rsidRPr="009B0C1F">
        <w:rPr>
          <w:rFonts w:ascii="Arial" w:hAnsi="Arial" w:cs="Arial"/>
          <w:sz w:val="16"/>
          <w:szCs w:val="16"/>
          <w:lang w:val="fr-BE"/>
        </w:rPr>
        <w:t xml:space="preserve"> « La violation du secret professionnel » vol. 5, pp. 715 et </w:t>
      </w:r>
      <w:proofErr w:type="spellStart"/>
      <w:r w:rsidRPr="009B0C1F">
        <w:rPr>
          <w:rFonts w:ascii="Arial" w:hAnsi="Arial" w:cs="Arial"/>
          <w:sz w:val="16"/>
          <w:szCs w:val="16"/>
          <w:lang w:val="fr-BE"/>
        </w:rPr>
        <w:t>suiv</w:t>
      </w:r>
      <w:proofErr w:type="spellEnd"/>
      <w:r w:rsidRPr="009B0C1F">
        <w:rPr>
          <w:rFonts w:ascii="Arial" w:hAnsi="Arial" w:cs="Arial"/>
          <w:sz w:val="16"/>
          <w:szCs w:val="16"/>
          <w:lang w:val="fr-BE"/>
        </w:rPr>
        <w:t xml:space="preserve">., </w:t>
      </w:r>
      <w:proofErr w:type="spellStart"/>
      <w:r w:rsidRPr="009B0C1F">
        <w:rPr>
          <w:rFonts w:ascii="Arial" w:hAnsi="Arial" w:cs="Arial"/>
          <w:sz w:val="16"/>
          <w:szCs w:val="16"/>
          <w:lang w:val="fr-BE"/>
        </w:rPr>
        <w:t>Larcier</w:t>
      </w:r>
      <w:proofErr w:type="spellEnd"/>
      <w:r w:rsidRPr="009B0C1F">
        <w:rPr>
          <w:rFonts w:ascii="Arial" w:hAnsi="Arial" w:cs="Arial"/>
          <w:sz w:val="16"/>
          <w:szCs w:val="16"/>
          <w:lang w:val="fr-BE"/>
        </w:rPr>
        <w:t>, Bruxelles, 2013.</w:t>
      </w:r>
    </w:p>
  </w:footnote>
  <w:footnote w:id="11">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Ces conditions sont clairement reprises dans l’article 14 du code de déontologie des psychologues : </w:t>
      </w:r>
      <w:r w:rsidRPr="009B0C1F">
        <w:rPr>
          <w:rFonts w:ascii="Arial" w:hAnsi="Arial" w:cs="Arial"/>
          <w:i/>
          <w:sz w:val="16"/>
          <w:szCs w:val="16"/>
        </w:rPr>
        <w:t>« Le secret partagé : le psychologue peut, sous sa responsabilité, partager des données confidentielles en sa possession en vue d’optimiser l’efficacité de son travail. A cet effet, il applique les règles habituelles cumulatives quant au secret partagé : information préalable, accord du maître du secret, dans le seul intérêt de celui-ci, limité à ce qui est strictement indispensable, uniquement avec des personnes soumises au secret professionnel œuvrant dans le cadre d’une même mission. »</w:t>
      </w:r>
    </w:p>
  </w:footnote>
  <w:footnote w:id="12">
    <w:p w:rsidR="00E50485" w:rsidRPr="009B0C1F" w:rsidRDefault="00E50485" w:rsidP="00536490">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Voir, notamment, P. LAMBERT, </w:t>
      </w:r>
      <w:r w:rsidRPr="009B0C1F">
        <w:rPr>
          <w:rFonts w:ascii="Arial" w:hAnsi="Arial" w:cs="Arial"/>
          <w:i/>
          <w:iCs/>
          <w:sz w:val="16"/>
          <w:szCs w:val="16"/>
        </w:rPr>
        <w:t>Secret professionnel</w:t>
      </w:r>
      <w:r w:rsidRPr="009B0C1F">
        <w:rPr>
          <w:rFonts w:ascii="Arial" w:hAnsi="Arial" w:cs="Arial"/>
          <w:sz w:val="16"/>
          <w:szCs w:val="16"/>
        </w:rPr>
        <w:t xml:space="preserve">, Bruxelles, </w:t>
      </w:r>
      <w:proofErr w:type="spellStart"/>
      <w:r w:rsidRPr="009B0C1F">
        <w:rPr>
          <w:rFonts w:ascii="Arial" w:hAnsi="Arial" w:cs="Arial"/>
          <w:sz w:val="16"/>
          <w:szCs w:val="16"/>
        </w:rPr>
        <w:t>Bruylant</w:t>
      </w:r>
      <w:proofErr w:type="spellEnd"/>
      <w:r w:rsidRPr="009B0C1F">
        <w:rPr>
          <w:rFonts w:ascii="Arial" w:hAnsi="Arial" w:cs="Arial"/>
          <w:sz w:val="16"/>
          <w:szCs w:val="16"/>
        </w:rPr>
        <w:t xml:space="preserve">, 2005, pp. 176 et 177 ; </w:t>
      </w:r>
      <w:r w:rsidRPr="009B0C1F">
        <w:rPr>
          <w:rFonts w:ascii="Arial" w:hAnsi="Arial" w:cs="Arial"/>
          <w:iCs/>
          <w:sz w:val="16"/>
          <w:szCs w:val="16"/>
        </w:rPr>
        <w:t xml:space="preserve">I. VAN DER STRAETEN et J. PUT, </w:t>
      </w:r>
      <w:proofErr w:type="spellStart"/>
      <w:r w:rsidRPr="009B0C1F">
        <w:rPr>
          <w:rFonts w:ascii="Arial" w:hAnsi="Arial" w:cs="Arial"/>
          <w:i/>
          <w:sz w:val="16"/>
          <w:szCs w:val="16"/>
        </w:rPr>
        <w:t>Beroepsgeheim</w:t>
      </w:r>
      <w:proofErr w:type="spellEnd"/>
      <w:r w:rsidRPr="009B0C1F">
        <w:rPr>
          <w:rFonts w:ascii="Arial" w:hAnsi="Arial" w:cs="Arial"/>
          <w:i/>
          <w:sz w:val="16"/>
          <w:szCs w:val="16"/>
        </w:rPr>
        <w:t xml:space="preserve"> en </w:t>
      </w:r>
      <w:proofErr w:type="spellStart"/>
      <w:r w:rsidRPr="009B0C1F">
        <w:rPr>
          <w:rFonts w:ascii="Arial" w:hAnsi="Arial" w:cs="Arial"/>
          <w:i/>
          <w:sz w:val="16"/>
          <w:szCs w:val="16"/>
        </w:rPr>
        <w:t>hulpverlening</w:t>
      </w:r>
      <w:proofErr w:type="spellEnd"/>
      <w:r w:rsidRPr="009B0C1F">
        <w:rPr>
          <w:rFonts w:ascii="Arial" w:hAnsi="Arial" w:cs="Arial"/>
          <w:iCs/>
          <w:sz w:val="16"/>
          <w:szCs w:val="16"/>
        </w:rPr>
        <w:t xml:space="preserve">, Bruges, Die </w:t>
      </w:r>
      <w:proofErr w:type="spellStart"/>
      <w:r w:rsidRPr="009B0C1F">
        <w:rPr>
          <w:rFonts w:ascii="Arial" w:hAnsi="Arial" w:cs="Arial"/>
          <w:iCs/>
          <w:sz w:val="16"/>
          <w:szCs w:val="16"/>
        </w:rPr>
        <w:t>Keure</w:t>
      </w:r>
      <w:proofErr w:type="spellEnd"/>
      <w:r w:rsidRPr="009B0C1F">
        <w:rPr>
          <w:rFonts w:ascii="Arial" w:hAnsi="Arial" w:cs="Arial"/>
          <w:iCs/>
          <w:sz w:val="16"/>
          <w:szCs w:val="16"/>
        </w:rPr>
        <w:t xml:space="preserve">, 2005, pp. 48 et </w:t>
      </w:r>
      <w:proofErr w:type="spellStart"/>
      <w:r w:rsidRPr="009B0C1F">
        <w:rPr>
          <w:rFonts w:ascii="Arial" w:hAnsi="Arial" w:cs="Arial"/>
          <w:iCs/>
          <w:sz w:val="16"/>
          <w:szCs w:val="16"/>
        </w:rPr>
        <w:t>suiv</w:t>
      </w:r>
      <w:proofErr w:type="spellEnd"/>
      <w:r w:rsidRPr="009B0C1F">
        <w:rPr>
          <w:rFonts w:ascii="Arial" w:hAnsi="Arial" w:cs="Arial"/>
          <w:iCs/>
          <w:sz w:val="16"/>
          <w:szCs w:val="16"/>
        </w:rPr>
        <w:t>.</w:t>
      </w:r>
    </w:p>
  </w:footnote>
  <w:footnote w:id="13">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Voir</w:t>
      </w:r>
      <w:r w:rsidRPr="009B0C1F">
        <w:rPr>
          <w:rFonts w:ascii="Arial" w:hAnsi="Arial" w:cs="Arial"/>
          <w:sz w:val="16"/>
          <w:szCs w:val="16"/>
          <w:lang w:val="fr-BE"/>
        </w:rPr>
        <w:t xml:space="preserve"> les deux décrets du 31 janvier 2002 </w:t>
      </w:r>
      <w:r w:rsidRPr="009B0C1F">
        <w:rPr>
          <w:rFonts w:ascii="Arial" w:hAnsi="Arial" w:cs="Arial"/>
          <w:i/>
          <w:iCs/>
          <w:sz w:val="16"/>
          <w:szCs w:val="16"/>
          <w:lang w:val="fr-BE"/>
        </w:rPr>
        <w:t>fixant le statut des membres du personnel technique subsidié des CPMS officiels / libres subventionnés</w:t>
      </w:r>
      <w:r w:rsidRPr="009B0C1F">
        <w:rPr>
          <w:rFonts w:ascii="Arial" w:hAnsi="Arial" w:cs="Arial"/>
          <w:sz w:val="16"/>
          <w:szCs w:val="16"/>
          <w:lang w:val="fr-BE"/>
        </w:rPr>
        <w:t>, respectivement art. 9 et 16.</w:t>
      </w:r>
    </w:p>
  </w:footnote>
  <w:footnote w:id="14">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L</w:t>
      </w:r>
      <w:r w:rsidRPr="009B0C1F">
        <w:rPr>
          <w:rFonts w:ascii="Arial" w:hAnsi="Arial" w:cs="Arial"/>
          <w:iCs/>
          <w:sz w:val="16"/>
          <w:szCs w:val="16"/>
        </w:rPr>
        <w:t>oi organique des centres publics d’action sociale du 8 juillet 1976, art. 36 et 50</w:t>
      </w:r>
      <w:r w:rsidRPr="009B0C1F">
        <w:rPr>
          <w:rFonts w:ascii="Arial" w:hAnsi="Arial" w:cs="Arial"/>
          <w:i/>
          <w:sz w:val="16"/>
          <w:szCs w:val="16"/>
        </w:rPr>
        <w:t>.</w:t>
      </w:r>
    </w:p>
  </w:footnote>
  <w:footnote w:id="15">
    <w:p w:rsidR="00E50485" w:rsidRPr="009B0C1F" w:rsidRDefault="00E50485" w:rsidP="008A0213">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Aux termes de l’article 157 du décret du 18 janvier 2018 portant le code de la prévention, de l'aide à la jeunesse et de la protection de la jeunesse, </w:t>
      </w:r>
      <w:r w:rsidRPr="009B0C1F">
        <w:rPr>
          <w:rFonts w:ascii="Arial" w:hAnsi="Arial" w:cs="Arial"/>
          <w:i/>
          <w:sz w:val="16"/>
          <w:szCs w:val="16"/>
        </w:rPr>
        <w:t>« Toute personne qui apporte son concours à l'application du présent code est, de ce fait, dépositaire des secrets qui lui sont confiés dans l'exercice de sa mission et qui se rapportent à celle-ci et se voit appliquer les dispositions du Code pénal relatives au secret professionnel. »</w:t>
      </w:r>
      <w:r w:rsidRPr="009B0C1F">
        <w:rPr>
          <w:rFonts w:ascii="Arial" w:hAnsi="Arial" w:cs="Arial"/>
          <w:sz w:val="16"/>
          <w:szCs w:val="16"/>
        </w:rPr>
        <w:t xml:space="preserve"> Voir aussi : loi du 8 avril 1965 relative à la protection de la jeuness</w:t>
      </w:r>
      <w:r>
        <w:rPr>
          <w:rFonts w:ascii="Arial" w:hAnsi="Arial" w:cs="Arial"/>
          <w:sz w:val="16"/>
          <w:szCs w:val="16"/>
        </w:rPr>
        <w:t>e</w:t>
      </w:r>
      <w:r w:rsidRPr="009B0C1F">
        <w:rPr>
          <w:rFonts w:ascii="Arial" w:hAnsi="Arial" w:cs="Arial"/>
          <w:sz w:val="16"/>
          <w:szCs w:val="16"/>
        </w:rPr>
        <w:t>, art. 77, et ordonnance du 29 avril 2004 de la Commission communautaire commune de la Région de Bruxelles-Capitale relative à l’aide à la jeunesse, art. 7.</w:t>
      </w:r>
    </w:p>
  </w:footnote>
  <w:footnote w:id="16">
    <w:p w:rsidR="00E50485" w:rsidRPr="009A2879" w:rsidRDefault="00E50485">
      <w:pPr>
        <w:pStyle w:val="Notedebasdepage"/>
        <w:rPr>
          <w:rFonts w:ascii="Arial" w:hAnsi="Arial" w:cs="Arial"/>
          <w:sz w:val="16"/>
          <w:szCs w:val="16"/>
          <w:lang w:val="fr-BE"/>
        </w:rPr>
      </w:pPr>
      <w:r w:rsidRPr="009A2879">
        <w:rPr>
          <w:rStyle w:val="Appelnotedebasdep"/>
          <w:rFonts w:ascii="Arial" w:hAnsi="Arial" w:cs="Arial"/>
          <w:sz w:val="16"/>
          <w:szCs w:val="16"/>
        </w:rPr>
        <w:footnoteRef/>
      </w:r>
      <w:r w:rsidRPr="009A2879">
        <w:rPr>
          <w:rFonts w:ascii="Arial" w:hAnsi="Arial" w:cs="Arial"/>
          <w:sz w:val="16"/>
          <w:szCs w:val="16"/>
        </w:rPr>
        <w:t xml:space="preserve"> Les enseignants et les membres de la direction des établissements scolaires ne sont pas légalement tenus au secret professionnel. Ils ne sont pas des confidents nécessaires : recevoir des confidences n’est pas indispensable pour enseigner.</w:t>
      </w:r>
      <w:r w:rsidRPr="009A2879">
        <w:rPr>
          <w:rFonts w:ascii="Arial" w:hAnsi="Arial" w:cs="Arial"/>
          <w:sz w:val="16"/>
          <w:szCs w:val="16"/>
          <w:lang w:val="fr-BE"/>
        </w:rPr>
        <w:t xml:space="preserve"> </w:t>
      </w:r>
      <w:r>
        <w:rPr>
          <w:rFonts w:ascii="Arial" w:hAnsi="Arial" w:cs="Arial"/>
          <w:sz w:val="16"/>
          <w:szCs w:val="16"/>
          <w:lang w:val="fr-BE"/>
        </w:rPr>
        <w:t xml:space="preserve">Ces personnes </w:t>
      </w:r>
      <w:r w:rsidRPr="009A2879">
        <w:rPr>
          <w:rFonts w:ascii="Arial" w:hAnsi="Arial" w:cs="Arial"/>
          <w:sz w:val="16"/>
          <w:szCs w:val="16"/>
          <w:lang w:val="fr-BE"/>
        </w:rPr>
        <w:t xml:space="preserve">sont </w:t>
      </w:r>
      <w:r>
        <w:rPr>
          <w:rFonts w:ascii="Arial" w:hAnsi="Arial" w:cs="Arial"/>
          <w:sz w:val="16"/>
          <w:szCs w:val="16"/>
          <w:lang w:val="fr-BE"/>
        </w:rPr>
        <w:t>cependant</w:t>
      </w:r>
      <w:r w:rsidRPr="009A2879">
        <w:rPr>
          <w:rFonts w:ascii="Arial" w:hAnsi="Arial" w:cs="Arial"/>
          <w:sz w:val="16"/>
          <w:szCs w:val="16"/>
          <w:lang w:val="fr-BE"/>
        </w:rPr>
        <w:t xml:space="preserve"> tenues par un devoir de discrétion</w:t>
      </w:r>
      <w:r>
        <w:rPr>
          <w:rFonts w:ascii="Arial" w:hAnsi="Arial" w:cs="Arial"/>
          <w:sz w:val="16"/>
          <w:szCs w:val="16"/>
          <w:lang w:val="fr-BE"/>
        </w:rPr>
        <w:t>, lequel peut</w:t>
      </w:r>
      <w:r w:rsidRPr="009A2879">
        <w:rPr>
          <w:rFonts w:ascii="Arial" w:hAnsi="Arial" w:cs="Arial"/>
          <w:sz w:val="16"/>
          <w:szCs w:val="16"/>
          <w:lang w:val="fr-BE"/>
        </w:rPr>
        <w:t>, s’il est transgressé, donner lieu à des poursuites disciplinaires ou à des réparations civiles</w:t>
      </w:r>
      <w:r>
        <w:rPr>
          <w:rFonts w:ascii="Arial" w:hAnsi="Arial" w:cs="Arial"/>
          <w:sz w:val="16"/>
          <w:szCs w:val="16"/>
          <w:lang w:val="fr-BE"/>
        </w:rPr>
        <w:t>. M</w:t>
      </w:r>
      <w:r w:rsidRPr="009A2879">
        <w:rPr>
          <w:rFonts w:ascii="Arial" w:hAnsi="Arial" w:cs="Arial"/>
          <w:sz w:val="16"/>
          <w:szCs w:val="16"/>
          <w:lang w:val="fr-BE"/>
        </w:rPr>
        <w:t xml:space="preserve">ais il ne se confond pas avec le secret professionnel dont la violation donne </w:t>
      </w:r>
      <w:r>
        <w:rPr>
          <w:rFonts w:ascii="Arial" w:hAnsi="Arial" w:cs="Arial"/>
          <w:sz w:val="16"/>
          <w:szCs w:val="16"/>
          <w:lang w:val="fr-BE"/>
        </w:rPr>
        <w:t>lieu</w:t>
      </w:r>
      <w:r w:rsidRPr="009A2879">
        <w:rPr>
          <w:rFonts w:ascii="Arial" w:hAnsi="Arial" w:cs="Arial"/>
          <w:sz w:val="16"/>
          <w:szCs w:val="16"/>
          <w:lang w:val="fr-BE"/>
        </w:rPr>
        <w:t xml:space="preserve"> à poursuites pénales.</w:t>
      </w:r>
    </w:p>
  </w:footnote>
  <w:footnote w:id="17">
    <w:p w:rsidR="00E50485" w:rsidRPr="00062026" w:rsidRDefault="00E50485" w:rsidP="00062026">
      <w:pPr>
        <w:pStyle w:val="Notedebasdepage"/>
        <w:rPr>
          <w:rFonts w:ascii="Arial" w:hAnsi="Arial" w:cs="Arial"/>
          <w:sz w:val="16"/>
          <w:szCs w:val="16"/>
          <w:lang w:val="fr-BE"/>
        </w:rPr>
      </w:pPr>
      <w:r w:rsidRPr="00062026">
        <w:rPr>
          <w:rStyle w:val="Appelnotedebasdep"/>
          <w:rFonts w:ascii="Arial" w:hAnsi="Arial" w:cs="Arial"/>
          <w:sz w:val="16"/>
          <w:szCs w:val="16"/>
        </w:rPr>
        <w:footnoteRef/>
      </w:r>
      <w:r w:rsidRPr="00062026">
        <w:rPr>
          <w:rFonts w:ascii="Arial" w:hAnsi="Arial" w:cs="Arial"/>
          <w:sz w:val="16"/>
          <w:szCs w:val="16"/>
        </w:rPr>
        <w:t xml:space="preserve"> Pour une analyse plus complète, voir Th. Moreau, </w:t>
      </w:r>
      <w:r>
        <w:rPr>
          <w:rFonts w:ascii="Arial" w:hAnsi="Arial" w:cs="Arial"/>
          <w:sz w:val="16"/>
          <w:szCs w:val="16"/>
        </w:rPr>
        <w:t>« </w:t>
      </w:r>
      <w:r w:rsidRPr="00062026">
        <w:rPr>
          <w:rFonts w:ascii="Arial" w:hAnsi="Arial" w:cs="Arial"/>
          <w:sz w:val="16"/>
          <w:szCs w:val="16"/>
        </w:rPr>
        <w:t xml:space="preserve">Le partage du secret professionnel. Balises pour des contours juridiques incertains », </w:t>
      </w:r>
      <w:r w:rsidRPr="00062026">
        <w:rPr>
          <w:rFonts w:ascii="Arial" w:hAnsi="Arial" w:cs="Arial"/>
          <w:i/>
          <w:sz w:val="16"/>
          <w:szCs w:val="16"/>
        </w:rPr>
        <w:t>Journal du droit des jeunes (JDJ)</w:t>
      </w:r>
      <w:r w:rsidRPr="00062026">
        <w:rPr>
          <w:rFonts w:ascii="Arial" w:hAnsi="Arial" w:cs="Arial"/>
          <w:sz w:val="16"/>
          <w:szCs w:val="16"/>
        </w:rPr>
        <w:t xml:space="preserve"> n° 189, novembre 1999, pp. 7 et </w:t>
      </w:r>
      <w:proofErr w:type="spellStart"/>
      <w:r w:rsidRPr="00062026">
        <w:rPr>
          <w:rFonts w:ascii="Arial" w:hAnsi="Arial" w:cs="Arial"/>
          <w:sz w:val="16"/>
          <w:szCs w:val="16"/>
        </w:rPr>
        <w:t>suiv</w:t>
      </w:r>
      <w:proofErr w:type="spellEnd"/>
      <w:r w:rsidRPr="00062026">
        <w:rPr>
          <w:rFonts w:ascii="Arial" w:hAnsi="Arial" w:cs="Arial"/>
          <w:sz w:val="16"/>
          <w:szCs w:val="16"/>
        </w:rPr>
        <w:t>.</w:t>
      </w:r>
      <w:r>
        <w:rPr>
          <w:rFonts w:ascii="Arial" w:hAnsi="Arial" w:cs="Arial"/>
          <w:sz w:val="16"/>
          <w:szCs w:val="16"/>
        </w:rPr>
        <w:t>,</w:t>
      </w:r>
      <w:r w:rsidRPr="00062026">
        <w:rPr>
          <w:rFonts w:ascii="Arial" w:hAnsi="Arial" w:cs="Arial"/>
          <w:sz w:val="16"/>
          <w:szCs w:val="16"/>
        </w:rPr>
        <w:t xml:space="preserve"> ainsi que L. NOUWYNCK et P. RANS, « Secret professionnel, protection de la vie privée et communication d’informations entre acteurs de la protection de la jeunesse », </w:t>
      </w:r>
      <w:r w:rsidRPr="001523FA">
        <w:rPr>
          <w:rFonts w:ascii="Arial" w:hAnsi="Arial" w:cs="Arial"/>
          <w:i/>
          <w:sz w:val="16"/>
          <w:szCs w:val="16"/>
        </w:rPr>
        <w:t>Actualités en droit de la jeunesse</w:t>
      </w:r>
      <w:r w:rsidRPr="00062026">
        <w:rPr>
          <w:rFonts w:ascii="Arial" w:hAnsi="Arial" w:cs="Arial"/>
          <w:sz w:val="16"/>
          <w:szCs w:val="16"/>
        </w:rPr>
        <w:t xml:space="preserve">, Commission Université-Palais (Université de Liège), n° 10/2005, pp. 199 et </w:t>
      </w:r>
      <w:proofErr w:type="spellStart"/>
      <w:r w:rsidRPr="00062026">
        <w:rPr>
          <w:rFonts w:ascii="Arial" w:hAnsi="Arial" w:cs="Arial"/>
          <w:sz w:val="16"/>
          <w:szCs w:val="16"/>
        </w:rPr>
        <w:t>suiv</w:t>
      </w:r>
      <w:proofErr w:type="spellEnd"/>
      <w:r w:rsidRPr="00062026">
        <w:rPr>
          <w:rFonts w:ascii="Arial" w:hAnsi="Arial" w:cs="Arial"/>
          <w:sz w:val="16"/>
          <w:szCs w:val="16"/>
        </w:rPr>
        <w:t>.</w:t>
      </w:r>
    </w:p>
  </w:footnote>
  <w:footnote w:id="18">
    <w:p w:rsidR="00E50485" w:rsidRPr="00150188" w:rsidRDefault="00E50485">
      <w:pPr>
        <w:pStyle w:val="Notedebasdepage"/>
        <w:rPr>
          <w:rFonts w:ascii="Arial" w:hAnsi="Arial" w:cs="Arial"/>
          <w:sz w:val="16"/>
          <w:szCs w:val="16"/>
        </w:rPr>
      </w:pPr>
      <w:r w:rsidRPr="00150188">
        <w:rPr>
          <w:rStyle w:val="Appelnotedebasdep"/>
          <w:rFonts w:ascii="Arial" w:hAnsi="Arial" w:cs="Arial"/>
          <w:sz w:val="16"/>
          <w:szCs w:val="16"/>
        </w:rPr>
        <w:footnoteRef/>
      </w:r>
      <w:r w:rsidRPr="00150188">
        <w:rPr>
          <w:rFonts w:ascii="Arial" w:hAnsi="Arial" w:cs="Arial"/>
          <w:sz w:val="16"/>
          <w:szCs w:val="16"/>
        </w:rPr>
        <w:t xml:space="preserve"> Exposé des motifs, </w:t>
      </w:r>
      <w:r w:rsidRPr="00D96179">
        <w:rPr>
          <w:rFonts w:ascii="Arial" w:hAnsi="Arial" w:cs="Arial"/>
          <w:i/>
          <w:sz w:val="16"/>
          <w:szCs w:val="16"/>
          <w:lang w:val="fr-BE"/>
        </w:rPr>
        <w:t xml:space="preserve">Doc. </w:t>
      </w:r>
      <w:proofErr w:type="spellStart"/>
      <w:r w:rsidRPr="00D96179">
        <w:rPr>
          <w:rFonts w:ascii="Arial" w:hAnsi="Arial" w:cs="Arial"/>
          <w:i/>
          <w:sz w:val="16"/>
          <w:szCs w:val="16"/>
          <w:lang w:val="fr-BE"/>
        </w:rPr>
        <w:t>Parl</w:t>
      </w:r>
      <w:proofErr w:type="spellEnd"/>
      <w:r w:rsidRPr="00D96179">
        <w:rPr>
          <w:rFonts w:ascii="Arial" w:hAnsi="Arial" w:cs="Arial"/>
          <w:i/>
          <w:sz w:val="16"/>
          <w:szCs w:val="16"/>
          <w:lang w:val="fr-BE"/>
        </w:rPr>
        <w:t>.</w:t>
      </w:r>
      <w:r>
        <w:rPr>
          <w:rFonts w:ascii="Arial" w:hAnsi="Arial" w:cs="Arial"/>
          <w:sz w:val="16"/>
          <w:szCs w:val="16"/>
          <w:lang w:val="fr-BE"/>
        </w:rPr>
        <w:t>,</w:t>
      </w:r>
      <w:r w:rsidRPr="00150188">
        <w:rPr>
          <w:rFonts w:ascii="Arial" w:hAnsi="Arial" w:cs="Arial"/>
          <w:sz w:val="16"/>
          <w:szCs w:val="16"/>
          <w:lang w:val="fr-BE"/>
        </w:rPr>
        <w:t xml:space="preserve">  Chambre 54 2259/001, pp. 214 à 230</w:t>
      </w:r>
      <w:r>
        <w:rPr>
          <w:rFonts w:ascii="Arial" w:hAnsi="Arial" w:cs="Arial"/>
          <w:sz w:val="16"/>
          <w:szCs w:val="16"/>
          <w:lang w:val="fr-BE"/>
        </w:rPr>
        <w:t>.</w:t>
      </w:r>
    </w:p>
  </w:footnote>
  <w:footnote w:id="19">
    <w:p w:rsidR="00E50485" w:rsidRPr="00F17436" w:rsidRDefault="00E50485" w:rsidP="0006086C">
      <w:pPr>
        <w:pStyle w:val="Notedebasdepage"/>
        <w:rPr>
          <w:rFonts w:ascii="Arial" w:hAnsi="Arial" w:cs="Arial"/>
          <w:sz w:val="16"/>
          <w:szCs w:val="16"/>
        </w:rPr>
      </w:pPr>
      <w:r w:rsidRPr="00F17436">
        <w:rPr>
          <w:rStyle w:val="Appelnotedebasdep"/>
          <w:rFonts w:ascii="Arial" w:hAnsi="Arial" w:cs="Arial"/>
          <w:sz w:val="16"/>
          <w:szCs w:val="16"/>
        </w:rPr>
        <w:footnoteRef/>
      </w:r>
      <w:r w:rsidRPr="00F17436">
        <w:rPr>
          <w:rFonts w:ascii="Arial" w:hAnsi="Arial" w:cs="Arial"/>
          <w:sz w:val="16"/>
          <w:szCs w:val="16"/>
        </w:rPr>
        <w:t xml:space="preserve"> C. </w:t>
      </w:r>
      <w:proofErr w:type="spellStart"/>
      <w:r w:rsidRPr="00F17436">
        <w:rPr>
          <w:rFonts w:ascii="Arial" w:hAnsi="Arial" w:cs="Arial"/>
          <w:sz w:val="16"/>
          <w:szCs w:val="16"/>
        </w:rPr>
        <w:t>const</w:t>
      </w:r>
      <w:proofErr w:type="spellEnd"/>
      <w:r w:rsidRPr="00F17436">
        <w:rPr>
          <w:rFonts w:ascii="Arial" w:hAnsi="Arial" w:cs="Arial"/>
          <w:sz w:val="16"/>
          <w:szCs w:val="16"/>
        </w:rPr>
        <w:t>., 1</w:t>
      </w:r>
      <w:r w:rsidRPr="00F17436">
        <w:rPr>
          <w:rFonts w:ascii="Arial" w:hAnsi="Arial" w:cs="Arial"/>
          <w:sz w:val="16"/>
          <w:szCs w:val="16"/>
          <w:vertAlign w:val="superscript"/>
        </w:rPr>
        <w:t>er</w:t>
      </w:r>
      <w:r w:rsidRPr="00F17436">
        <w:rPr>
          <w:rFonts w:ascii="Arial" w:hAnsi="Arial" w:cs="Arial"/>
          <w:sz w:val="16"/>
          <w:szCs w:val="16"/>
        </w:rPr>
        <w:t xml:space="preserve"> avril 2021, n°</w:t>
      </w:r>
      <w:r w:rsidRPr="00F17436">
        <w:rPr>
          <w:rFonts w:ascii="Arial" w:hAnsi="Arial" w:cs="Arial"/>
          <w:sz w:val="16"/>
          <w:szCs w:val="16"/>
          <w:lang w:val="fr-BE"/>
        </w:rPr>
        <w:t xml:space="preserve"> 52/2021 (point B.10).</w:t>
      </w:r>
    </w:p>
  </w:footnote>
  <w:footnote w:id="20">
    <w:p w:rsidR="00E50485"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F17D33">
        <w:rPr>
          <w:rFonts w:ascii="Arial" w:hAnsi="Arial" w:cs="Arial"/>
          <w:sz w:val="16"/>
          <w:szCs w:val="16"/>
        </w:rPr>
        <w:t>Chacun devra être au clair – avec lui-même, avec les bénéficiaires de l’aide, avec les personnes concernées par des investigations médico-psycho-sociales, avec les autorités judiciaires – quant à son rôle et sa déontologie. Il s’agira, dans une relation d’aide, de préserver un lieu de parole libre, de sauvegarder la relation de confiance, d’éviter que le bénéficiaire de l’aide soit dépossédé de sa parole. Pour un intervenant mandaté, il faudra préserver la transparence à l’égard de l’autorité mandante et des personnes concernées par les investigations, préserver le principe du contradictoire des procédures et les droits de la défense, et sauvegarder la finalité spécifique des investigations médico-psycho-sociales.</w:t>
      </w:r>
    </w:p>
    <w:p w:rsidR="00E50485" w:rsidRPr="009B0C1F" w:rsidRDefault="00E50485">
      <w:pPr>
        <w:pStyle w:val="Notedebasdepage"/>
        <w:rPr>
          <w:rFonts w:ascii="Arial" w:hAnsi="Arial" w:cs="Arial"/>
          <w:sz w:val="16"/>
          <w:szCs w:val="16"/>
        </w:rPr>
      </w:pPr>
      <w:r w:rsidRPr="009B0C1F">
        <w:rPr>
          <w:rFonts w:ascii="Arial" w:hAnsi="Arial" w:cs="Arial"/>
          <w:sz w:val="16"/>
          <w:szCs w:val="16"/>
          <w:lang w:val="fr-BE"/>
        </w:rPr>
        <w:t>Pour une analyse plus détaillée du cadre créé par l’article 458</w:t>
      </w:r>
      <w:r w:rsidRPr="009B0C1F">
        <w:rPr>
          <w:rFonts w:ascii="Arial" w:hAnsi="Arial" w:cs="Arial"/>
          <w:i/>
          <w:sz w:val="16"/>
          <w:szCs w:val="16"/>
          <w:lang w:val="fr-BE"/>
        </w:rPr>
        <w:t>ter</w:t>
      </w:r>
      <w:r>
        <w:rPr>
          <w:rFonts w:ascii="Arial" w:hAnsi="Arial" w:cs="Arial"/>
          <w:sz w:val="16"/>
          <w:szCs w:val="16"/>
          <w:lang w:val="fr-BE"/>
        </w:rPr>
        <w:t xml:space="preserve"> du Code pénal et d</w:t>
      </w:r>
      <w:r w:rsidRPr="009B0C1F">
        <w:rPr>
          <w:rFonts w:ascii="Arial" w:hAnsi="Arial" w:cs="Arial"/>
          <w:sz w:val="16"/>
          <w:szCs w:val="16"/>
          <w:lang w:val="fr-BE"/>
        </w:rPr>
        <w:t xml:space="preserve">es enjeux déontologiques, voir l’avis n° 211 de la commission de déontologie </w:t>
      </w:r>
      <w:r>
        <w:rPr>
          <w:rFonts w:ascii="Arial" w:hAnsi="Arial" w:cs="Arial"/>
          <w:sz w:val="16"/>
          <w:szCs w:val="16"/>
          <w:lang w:val="fr-BE"/>
        </w:rPr>
        <w:t xml:space="preserve">de la prévention, </w:t>
      </w:r>
      <w:r w:rsidRPr="009B0C1F">
        <w:rPr>
          <w:rFonts w:ascii="Arial" w:hAnsi="Arial" w:cs="Arial"/>
          <w:sz w:val="16"/>
          <w:szCs w:val="16"/>
          <w:lang w:val="fr-BE"/>
        </w:rPr>
        <w:t>de l’aide à la jeunesse</w:t>
      </w:r>
      <w:r>
        <w:rPr>
          <w:rFonts w:ascii="Arial" w:hAnsi="Arial" w:cs="Arial"/>
          <w:sz w:val="16"/>
          <w:szCs w:val="16"/>
          <w:lang w:val="fr-BE"/>
        </w:rPr>
        <w:t xml:space="preserve"> et de la protection de la jeunesse, </w:t>
      </w:r>
      <w:hyperlink r:id="rId1" w:history="1">
        <w:r w:rsidRPr="002D7C8F">
          <w:rPr>
            <w:rStyle w:val="Lienhypertexte"/>
            <w:rFonts w:ascii="Arial" w:hAnsi="Arial" w:cs="Arial"/>
            <w:sz w:val="16"/>
            <w:szCs w:val="16"/>
          </w:rPr>
          <w:t>www.aidealajeunesse.cfwb.be</w:t>
        </w:r>
      </w:hyperlink>
    </w:p>
  </w:footnote>
  <w:footnote w:id="21">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Prenons l’exemple d’une situation de violences intrafamiliales. Un services d’aide aux victimes peut soutenir une victime dans une démarche de dépôt de plainte. Si l’auteur ne respecte pas un dispositif conditionnel, l’assistant de justice fera rapport à l’autorité. </w:t>
      </w:r>
      <w:r w:rsidRPr="009B0C1F">
        <w:rPr>
          <w:rFonts w:ascii="Arial" w:hAnsi="Arial" w:cs="Arial"/>
          <w:sz w:val="16"/>
          <w:szCs w:val="16"/>
          <w:lang w:val="fr-BE"/>
        </w:rPr>
        <w:t>Si l’intégrité physique ou psychique d’un enfant est exposée directement et actuellement à un péril grave et à défaut d’accord sur un programme d’aide volontaire, le conseiller de l’aide à la jeunesse avertira le procureur du Roi, lequel pourra saisir le tribunal de la jeunesse en vue de la prise de mesures d’aide sous contrainte.</w:t>
      </w:r>
    </w:p>
  </w:footnote>
  <w:footnote w:id="22">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Pr>
          <w:rFonts w:ascii="Arial" w:hAnsi="Arial" w:cs="Arial"/>
          <w:sz w:val="16"/>
          <w:szCs w:val="16"/>
        </w:rPr>
        <w:t>L</w:t>
      </w:r>
      <w:r w:rsidRPr="009B0C1F">
        <w:rPr>
          <w:rFonts w:ascii="Arial" w:hAnsi="Arial" w:cs="Arial"/>
          <w:sz w:val="16"/>
          <w:szCs w:val="16"/>
        </w:rPr>
        <w:t xml:space="preserve">’article 6.3. du code de déontologie de l’Union professionnelle francophone des assistants sociaux (UFAS) indique que </w:t>
      </w:r>
      <w:r w:rsidRPr="00787A37">
        <w:rPr>
          <w:rFonts w:ascii="Arial" w:hAnsi="Arial" w:cs="Arial"/>
          <w:i/>
          <w:sz w:val="16"/>
          <w:szCs w:val="16"/>
        </w:rPr>
        <w:t>«</w:t>
      </w:r>
      <w:r w:rsidRPr="009B0C1F">
        <w:rPr>
          <w:rFonts w:ascii="Arial" w:hAnsi="Arial" w:cs="Arial"/>
          <w:sz w:val="16"/>
          <w:szCs w:val="16"/>
        </w:rPr>
        <w:t> </w:t>
      </w:r>
      <w:r w:rsidRPr="009B0C1F">
        <w:rPr>
          <w:rFonts w:ascii="Arial" w:hAnsi="Arial" w:cs="Arial"/>
          <w:i/>
          <w:iCs/>
          <w:sz w:val="16"/>
          <w:szCs w:val="16"/>
          <w:lang w:val="fr-BE"/>
        </w:rPr>
        <w:t>Seul l’assistant social détermine les éléments du dossier qui peuvent être communiqués (avec l’accord du client) et uniquement à un autre assistant social ou à une personne tenue au secret professionnel et dont la fonction poursuit les mêmes objectifs. »</w:t>
      </w:r>
    </w:p>
  </w:footnote>
  <w:footnote w:id="23">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sz w:val="16"/>
          <w:szCs w:val="16"/>
          <w:lang w:val="fr-BE"/>
        </w:rPr>
        <w:t>Voir, dans le même sens, en matière de partage d’informations, l’article 27, alinéa 2, du code de déontologie médical. Voir également la loi</w:t>
      </w:r>
      <w:r w:rsidRPr="009B0C1F">
        <w:rPr>
          <w:rFonts w:ascii="Arial" w:hAnsi="Arial" w:cs="Arial"/>
          <w:bCs/>
          <w:sz w:val="16"/>
          <w:szCs w:val="16"/>
        </w:rPr>
        <w:t xml:space="preserve"> coordonnée du 10 mai 2015 relative à l'exercice des professions des soins de santé (</w:t>
      </w:r>
      <w:r w:rsidRPr="009B0C1F">
        <w:rPr>
          <w:rFonts w:ascii="Arial" w:hAnsi="Arial" w:cs="Arial"/>
          <w:sz w:val="16"/>
          <w:szCs w:val="16"/>
        </w:rPr>
        <w:t>art. 33, § 1</w:t>
      </w:r>
      <w:r w:rsidRPr="009B0C1F">
        <w:rPr>
          <w:rFonts w:ascii="Arial" w:hAnsi="Arial" w:cs="Arial"/>
          <w:sz w:val="16"/>
          <w:szCs w:val="16"/>
          <w:vertAlign w:val="superscript"/>
        </w:rPr>
        <w:t>er</w:t>
      </w:r>
      <w:r w:rsidRPr="009B0C1F">
        <w:rPr>
          <w:rFonts w:ascii="Arial" w:hAnsi="Arial" w:cs="Arial"/>
          <w:sz w:val="16"/>
          <w:szCs w:val="16"/>
          <w:lang w:val="fr-BE"/>
        </w:rPr>
        <w:t xml:space="preserve">) et la loi </w:t>
      </w:r>
      <w:r w:rsidRPr="009B0C1F">
        <w:rPr>
          <w:rFonts w:ascii="Arial" w:hAnsi="Arial" w:cs="Arial"/>
          <w:bCs/>
          <w:sz w:val="16"/>
          <w:szCs w:val="16"/>
        </w:rPr>
        <w:t>du 22 avril 2019 relative à la qualité de la pratique des soins de santé (art. 19 et 20).</w:t>
      </w:r>
    </w:p>
  </w:footnote>
  <w:footnote w:id="24">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787A37">
        <w:rPr>
          <w:rFonts w:ascii="Arial" w:hAnsi="Arial" w:cs="Arial"/>
          <w:i/>
          <w:sz w:val="16"/>
          <w:szCs w:val="16"/>
        </w:rPr>
        <w:t>«</w:t>
      </w:r>
      <w:r>
        <w:rPr>
          <w:rFonts w:ascii="Arial" w:hAnsi="Arial" w:cs="Arial"/>
          <w:sz w:val="16"/>
          <w:szCs w:val="16"/>
        </w:rPr>
        <w:t> </w:t>
      </w:r>
      <w:r w:rsidRPr="009B0C1F">
        <w:rPr>
          <w:rFonts w:ascii="Arial" w:hAnsi="Arial" w:cs="Arial"/>
          <w:i/>
          <w:iCs/>
          <w:sz w:val="16"/>
          <w:szCs w:val="16"/>
          <w:lang w:val="fr-BE"/>
        </w:rPr>
        <w:t>Dans le cas où des informations seraient transmises, elles concernent des faits et non des confidences (reçues ou sollicitées).</w:t>
      </w:r>
      <w:r>
        <w:rPr>
          <w:rFonts w:ascii="Arial" w:hAnsi="Arial" w:cs="Arial"/>
          <w:i/>
          <w:iCs/>
          <w:sz w:val="16"/>
          <w:szCs w:val="16"/>
          <w:lang w:val="fr-BE"/>
        </w:rPr>
        <w:t> »</w:t>
      </w:r>
      <w:r w:rsidRPr="009B0C1F">
        <w:rPr>
          <w:rFonts w:ascii="Arial" w:hAnsi="Arial" w:cs="Arial"/>
          <w:iCs/>
          <w:sz w:val="16"/>
          <w:szCs w:val="16"/>
          <w:lang w:val="fr-BE"/>
        </w:rPr>
        <w:t xml:space="preserve"> (Code de déontologie de l’union professionnelle francophone des assistants sociaux (UFAS), art. 6.4., alinéa 1</w:t>
      </w:r>
      <w:r w:rsidRPr="009B0C1F">
        <w:rPr>
          <w:rFonts w:ascii="Arial" w:hAnsi="Arial" w:cs="Arial"/>
          <w:iCs/>
          <w:sz w:val="16"/>
          <w:szCs w:val="16"/>
          <w:vertAlign w:val="superscript"/>
          <w:lang w:val="fr-BE"/>
        </w:rPr>
        <w:t>er</w:t>
      </w:r>
      <w:r>
        <w:rPr>
          <w:rFonts w:ascii="Arial" w:hAnsi="Arial" w:cs="Arial"/>
          <w:iCs/>
          <w:sz w:val="16"/>
          <w:szCs w:val="16"/>
          <w:lang w:val="fr-BE"/>
        </w:rPr>
        <w:t>.)</w:t>
      </w:r>
    </w:p>
  </w:footnote>
  <w:footnote w:id="25">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sz w:val="16"/>
          <w:szCs w:val="16"/>
          <w:lang w:val="fr-BE"/>
        </w:rPr>
        <w:t>Les droits du patient incapable d’exprimer sa volonté sont exercés par le mandataire désigné par la personne, à défaut par l’administrateur de la personne, à défaut par le cohabitant, à défaut par un enfant majeur, un parent, un frère ou une sœur, à défaut par le praticien professionnel, le cas échéant dans le cadre d’une concertation pluridisciplinaire (loi du 22 août 2002 relative aux droits du patient, art. 14, §§ 2 et 3).</w:t>
      </w:r>
    </w:p>
  </w:footnote>
  <w:footnote w:id="26">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iCs/>
          <w:sz w:val="16"/>
          <w:szCs w:val="16"/>
          <w:lang w:val="fr-BE"/>
        </w:rPr>
        <w:t>Si le patient est mineur, ses droits sont exercés par les parents exerçant l’autorité sur le mineur ou par son tuteur (loi du 22 août 2002 relative aux droits du patient, art. 12, § 1</w:t>
      </w:r>
      <w:r w:rsidRPr="009B0C1F">
        <w:rPr>
          <w:rFonts w:ascii="Arial" w:hAnsi="Arial" w:cs="Arial"/>
          <w:iCs/>
          <w:sz w:val="16"/>
          <w:szCs w:val="16"/>
          <w:vertAlign w:val="superscript"/>
          <w:lang w:val="fr-BE"/>
        </w:rPr>
        <w:t>er</w:t>
      </w:r>
      <w:r w:rsidRPr="009B0C1F">
        <w:rPr>
          <w:rFonts w:ascii="Arial" w:hAnsi="Arial" w:cs="Arial"/>
          <w:iCs/>
          <w:sz w:val="16"/>
          <w:szCs w:val="16"/>
          <w:lang w:val="fr-BE"/>
        </w:rPr>
        <w:t>)</w:t>
      </w:r>
      <w:r w:rsidRPr="009B0C1F">
        <w:rPr>
          <w:rFonts w:ascii="Arial" w:hAnsi="Arial" w:cs="Arial"/>
          <w:i/>
          <w:iCs/>
          <w:sz w:val="16"/>
          <w:szCs w:val="16"/>
          <w:lang w:val="fr-BE"/>
        </w:rPr>
        <w:t>.</w:t>
      </w:r>
    </w:p>
  </w:footnote>
  <w:footnote w:id="27">
    <w:p w:rsidR="00E50485" w:rsidRPr="009B0C1F" w:rsidRDefault="00E50485" w:rsidP="00D96179">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 </w:t>
      </w:r>
      <w:r w:rsidRPr="009B0C1F">
        <w:rPr>
          <w:rFonts w:ascii="Arial" w:hAnsi="Arial" w:cs="Arial"/>
          <w:i/>
          <w:iCs/>
          <w:sz w:val="16"/>
          <w:szCs w:val="16"/>
        </w:rPr>
        <w:t>Le médecin implique le patient mineur et le patient incapable en fonction de leur capacité de compréhension dans les soins destinés à leur santé.</w:t>
      </w:r>
      <w:r>
        <w:rPr>
          <w:rFonts w:ascii="Arial" w:hAnsi="Arial" w:cs="Arial"/>
          <w:i/>
          <w:iCs/>
          <w:sz w:val="16"/>
          <w:szCs w:val="16"/>
        </w:rPr>
        <w:t> »</w:t>
      </w:r>
      <w:r w:rsidRPr="009B0C1F">
        <w:rPr>
          <w:rFonts w:ascii="Arial" w:hAnsi="Arial" w:cs="Arial"/>
          <w:i/>
          <w:iCs/>
          <w:sz w:val="16"/>
          <w:szCs w:val="16"/>
        </w:rPr>
        <w:t> </w:t>
      </w:r>
    </w:p>
  </w:footnote>
  <w:footnote w:id="28">
    <w:p w:rsidR="00E50485" w:rsidRPr="009B0C1F" w:rsidRDefault="00E5048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Disponibles sur le site de l’Ordre des médecins : </w:t>
      </w:r>
      <w:hyperlink r:id="rId2" w:history="1">
        <w:r w:rsidRPr="009B0C1F">
          <w:rPr>
            <w:rStyle w:val="Lienhypertexte"/>
            <w:rFonts w:ascii="Arial" w:hAnsi="Arial" w:cs="Arial"/>
            <w:sz w:val="16"/>
            <w:szCs w:val="16"/>
          </w:rPr>
          <w:t>www.ordomedic.be</w:t>
        </w:r>
      </w:hyperlink>
      <w:r w:rsidRPr="009B0C1F">
        <w:rPr>
          <w:rFonts w:ascii="Arial" w:hAnsi="Arial" w:cs="Arial"/>
          <w:sz w:val="16"/>
          <w:szCs w:val="16"/>
        </w:rPr>
        <w:t xml:space="preserve"> </w:t>
      </w:r>
    </w:p>
  </w:footnote>
  <w:footnote w:id="29">
    <w:p w:rsidR="00E50485" w:rsidRPr="009B0C1F" w:rsidRDefault="00E50485" w:rsidP="000C5F2A">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Commission de déontologie de la prévention, de l'aide à la jeunesse et de la protection de la jeunesse, avis n° 135, 196 et 203, </w:t>
      </w:r>
      <w:hyperlink r:id="rId3" w:history="1">
        <w:r w:rsidRPr="009B0C1F">
          <w:rPr>
            <w:rStyle w:val="Lienhypertexte"/>
            <w:rFonts w:ascii="Arial" w:hAnsi="Arial" w:cs="Arial"/>
            <w:sz w:val="16"/>
            <w:szCs w:val="16"/>
          </w:rPr>
          <w:t>www.aidealajeunesse.cfwb.be</w:t>
        </w:r>
      </w:hyperlink>
      <w:r w:rsidRPr="009B0C1F">
        <w:rPr>
          <w:rFonts w:ascii="Arial" w:hAnsi="Arial" w:cs="Arial"/>
          <w:sz w:val="16"/>
          <w:szCs w:val="16"/>
        </w:rPr>
        <w:t xml:space="preserve"> </w:t>
      </w:r>
    </w:p>
  </w:footnote>
  <w:footnote w:id="30">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i/>
          <w:sz w:val="16"/>
          <w:szCs w:val="16"/>
        </w:rPr>
        <w:t>« Dans un souci d'aide, l'intervenant peut coopérer avec d'autres personnes ou services chaque fois que l'intérêt du bénéficiaire de l'aide l'exige. Cette collaboration doit être portée à la connaissance du bénéficiaire de l'aide. Elle doit s'exercer dans la discrétion et n'autorise que l'échange de faits et d'informations indispensables à la prise en charge. »</w:t>
      </w:r>
      <w:r w:rsidRPr="009B0C1F">
        <w:rPr>
          <w:rFonts w:ascii="Arial" w:hAnsi="Arial" w:cs="Arial"/>
          <w:sz w:val="16"/>
          <w:szCs w:val="16"/>
        </w:rPr>
        <w:t xml:space="preserve"> (Code de déontologie de l’aide à la jeunesse, article 12, alinéa 5).</w:t>
      </w:r>
    </w:p>
  </w:footnote>
  <w:footnote w:id="31">
    <w:p w:rsidR="00E50485" w:rsidRPr="009B0C1F" w:rsidRDefault="00E50485" w:rsidP="002A0FF5">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En particulier : a</w:t>
      </w:r>
      <w:r w:rsidRPr="009B0C1F">
        <w:rPr>
          <w:rFonts w:ascii="Arial" w:hAnsi="Arial" w:cs="Arial"/>
          <w:sz w:val="16"/>
          <w:szCs w:val="16"/>
          <w:lang w:val="fr-BE"/>
        </w:rPr>
        <w:t>vis du 18 septembre 2004 concernant le dossier électronique (« </w:t>
      </w:r>
      <w:r w:rsidRPr="009B0C1F">
        <w:rPr>
          <w:rFonts w:ascii="Arial" w:hAnsi="Arial" w:cs="Arial"/>
          <w:i/>
          <w:iCs/>
          <w:sz w:val="16"/>
          <w:szCs w:val="16"/>
          <w:lang w:val="fr-BE"/>
        </w:rPr>
        <w:t>des principes fondamentaux de la déontologie médicale comme le secret professionnel et la relation de confiance médecin-patient sont en jeu »</w:t>
      </w:r>
      <w:r w:rsidRPr="009B0C1F">
        <w:rPr>
          <w:rFonts w:ascii="Arial" w:hAnsi="Arial" w:cs="Arial"/>
          <w:sz w:val="16"/>
          <w:szCs w:val="16"/>
          <w:lang w:val="fr-BE"/>
        </w:rPr>
        <w:t>) </w:t>
      </w:r>
      <w:r w:rsidRPr="009B0C1F">
        <w:rPr>
          <w:rFonts w:ascii="Arial" w:hAnsi="Arial" w:cs="Arial"/>
          <w:sz w:val="16"/>
          <w:szCs w:val="16"/>
        </w:rPr>
        <w:t>; a</w:t>
      </w:r>
      <w:r w:rsidRPr="009B0C1F">
        <w:rPr>
          <w:rFonts w:ascii="Arial" w:hAnsi="Arial" w:cs="Arial"/>
          <w:sz w:val="16"/>
          <w:szCs w:val="16"/>
          <w:lang w:val="fr-BE"/>
        </w:rPr>
        <w:t xml:space="preserve">vis du 10 décembre 2011 concernant le développement de </w:t>
      </w:r>
      <w:proofErr w:type="spellStart"/>
      <w:r w:rsidRPr="009B0C1F">
        <w:rPr>
          <w:rFonts w:ascii="Arial" w:hAnsi="Arial" w:cs="Arial"/>
          <w:sz w:val="16"/>
          <w:szCs w:val="16"/>
          <w:lang w:val="fr-BE"/>
        </w:rPr>
        <w:t>MediPath</w:t>
      </w:r>
      <w:proofErr w:type="spellEnd"/>
      <w:r w:rsidRPr="009B0C1F">
        <w:rPr>
          <w:rFonts w:ascii="Arial" w:hAnsi="Arial" w:cs="Arial"/>
          <w:sz w:val="16"/>
          <w:szCs w:val="16"/>
          <w:lang w:val="fr-BE"/>
        </w:rPr>
        <w:t>, une application informatique pour la gestion de la collaboration pluridisciplinaire dans le cadre de trajets de soins </w:t>
      </w:r>
      <w:r w:rsidRPr="009B0C1F">
        <w:rPr>
          <w:rFonts w:ascii="Arial" w:hAnsi="Arial" w:cs="Arial"/>
          <w:sz w:val="16"/>
          <w:szCs w:val="16"/>
        </w:rPr>
        <w:t>; a</w:t>
      </w:r>
      <w:r w:rsidRPr="009B0C1F">
        <w:rPr>
          <w:rFonts w:ascii="Arial" w:hAnsi="Arial" w:cs="Arial"/>
          <w:sz w:val="16"/>
          <w:szCs w:val="16"/>
          <w:lang w:val="fr-BE"/>
        </w:rPr>
        <w:t>vis du 21 mai 2016 relatif aux aspects déontologiques et médico-éthiques de e-</w:t>
      </w:r>
      <w:proofErr w:type="spellStart"/>
      <w:r w:rsidRPr="009B0C1F">
        <w:rPr>
          <w:rFonts w:ascii="Arial" w:hAnsi="Arial" w:cs="Arial"/>
          <w:sz w:val="16"/>
          <w:szCs w:val="16"/>
          <w:lang w:val="fr-BE"/>
        </w:rPr>
        <w:t>Health</w:t>
      </w:r>
      <w:proofErr w:type="spellEnd"/>
      <w:r w:rsidRPr="009B0C1F">
        <w:rPr>
          <w:rFonts w:ascii="Arial" w:hAnsi="Arial" w:cs="Arial"/>
          <w:sz w:val="16"/>
          <w:szCs w:val="16"/>
          <w:lang w:val="fr-BE"/>
        </w:rPr>
        <w:t xml:space="preserve"> et m-</w:t>
      </w:r>
      <w:proofErr w:type="spellStart"/>
      <w:r w:rsidRPr="009B0C1F">
        <w:rPr>
          <w:rFonts w:ascii="Arial" w:hAnsi="Arial" w:cs="Arial"/>
          <w:sz w:val="16"/>
          <w:szCs w:val="16"/>
          <w:lang w:val="fr-BE"/>
        </w:rPr>
        <w:t>Health</w:t>
      </w:r>
      <w:proofErr w:type="spellEnd"/>
      <w:r w:rsidRPr="009B0C1F">
        <w:rPr>
          <w:rFonts w:ascii="Arial" w:hAnsi="Arial" w:cs="Arial"/>
          <w:sz w:val="16"/>
          <w:szCs w:val="16"/>
          <w:lang w:val="fr-BE"/>
        </w:rPr>
        <w:t> </w:t>
      </w:r>
      <w:r w:rsidRPr="009B0C1F">
        <w:rPr>
          <w:rFonts w:ascii="Arial" w:hAnsi="Arial" w:cs="Arial"/>
          <w:sz w:val="16"/>
          <w:szCs w:val="16"/>
        </w:rPr>
        <w:t xml:space="preserve">; avis du 27 avril 2019 relatif aux lignes directrices pour </w:t>
      </w:r>
      <w:r>
        <w:rPr>
          <w:rFonts w:ascii="Arial" w:hAnsi="Arial" w:cs="Arial"/>
          <w:sz w:val="16"/>
          <w:szCs w:val="16"/>
        </w:rPr>
        <w:t xml:space="preserve">les médecins concernant le RGPD </w:t>
      </w:r>
      <w:r w:rsidRPr="00D96179">
        <w:rPr>
          <w:rFonts w:ascii="Arial" w:hAnsi="Arial" w:cs="Arial"/>
          <w:sz w:val="16"/>
          <w:szCs w:val="16"/>
        </w:rPr>
        <w:t>(</w:t>
      </w:r>
      <w:hyperlink r:id="rId4" w:history="1">
        <w:r w:rsidRPr="00D96179">
          <w:rPr>
            <w:rStyle w:val="Lienhypertexte"/>
            <w:rFonts w:ascii="Arial" w:hAnsi="Arial" w:cs="Arial"/>
            <w:sz w:val="16"/>
            <w:szCs w:val="16"/>
          </w:rPr>
          <w:t>www.ordomedic.be</w:t>
        </w:r>
      </w:hyperlink>
      <w:r>
        <w:rPr>
          <w:rFonts w:ascii="Arial" w:hAnsi="Arial" w:cs="Arial"/>
          <w:sz w:val="16"/>
          <w:szCs w:val="16"/>
        </w:rPr>
        <w:t>).</w:t>
      </w:r>
    </w:p>
    <w:p w:rsidR="00E50485" w:rsidRPr="009B0C1F" w:rsidRDefault="00E50485">
      <w:pPr>
        <w:pStyle w:val="Notedebasdepage"/>
        <w:rPr>
          <w:rFonts w:ascii="Arial" w:hAnsi="Arial" w:cs="Arial"/>
          <w:sz w:val="16"/>
          <w:szCs w:val="16"/>
        </w:rPr>
      </w:pPr>
      <w:r w:rsidRPr="009B0C1F">
        <w:rPr>
          <w:rFonts w:ascii="Arial" w:hAnsi="Arial" w:cs="Arial"/>
          <w:sz w:val="16"/>
          <w:szCs w:val="16"/>
        </w:rPr>
        <w:t xml:space="preserve"> Voir également les articles 22, 23 et 27 du code de déontologie médicale.</w:t>
      </w:r>
    </w:p>
  </w:footnote>
  <w:footnote w:id="32">
    <w:p w:rsidR="00E50485" w:rsidRPr="009B0C1F" w:rsidRDefault="00E50485" w:rsidP="001732F2">
      <w:pPr>
        <w:pStyle w:val="Notedebasdepage"/>
        <w:rPr>
          <w:rFonts w:ascii="Arial" w:hAnsi="Arial" w:cs="Arial"/>
          <w:sz w:val="16"/>
          <w:szCs w:val="16"/>
        </w:rPr>
      </w:pPr>
      <w:r w:rsidRPr="009B0C1F">
        <w:rPr>
          <w:rStyle w:val="Appelnotedebasdep"/>
          <w:rFonts w:ascii="Arial" w:hAnsi="Arial" w:cs="Arial"/>
          <w:sz w:val="16"/>
          <w:szCs w:val="16"/>
        </w:rPr>
        <w:footnoteRef/>
      </w:r>
      <w:r w:rsidRPr="009B0C1F">
        <w:rPr>
          <w:rFonts w:ascii="Arial" w:hAnsi="Arial" w:cs="Arial"/>
          <w:sz w:val="16"/>
          <w:szCs w:val="16"/>
        </w:rPr>
        <w:t xml:space="preserve"> </w:t>
      </w:r>
      <w:r w:rsidRPr="009B0C1F">
        <w:rPr>
          <w:rFonts w:ascii="Arial" w:hAnsi="Arial" w:cs="Arial"/>
          <w:iCs/>
          <w:sz w:val="16"/>
          <w:szCs w:val="16"/>
        </w:rPr>
        <w:t>Règlement général (UE) 2016/679 du 27 avril 2016 sur la protection des données (« RGPD »)</w:t>
      </w:r>
      <w:r w:rsidRPr="009B0C1F">
        <w:rPr>
          <w:rFonts w:ascii="Arial" w:hAnsi="Arial" w:cs="Arial"/>
          <w:sz w:val="16"/>
          <w:szCs w:val="16"/>
        </w:rPr>
        <w:t>, art. 9. Certaines exceptions sont prévues, notamment si « </w:t>
      </w:r>
      <w:r w:rsidRPr="009B0C1F">
        <w:rPr>
          <w:rFonts w:ascii="Arial" w:hAnsi="Arial" w:cs="Arial"/>
          <w:i/>
          <w:iCs/>
          <w:sz w:val="16"/>
          <w:szCs w:val="16"/>
        </w:rPr>
        <w:t>le traitement est nécessaire à la sauvegarde des intérêts vitaux de la personne concernée ou d'une autre personne physique, dans le cas où la personne concernée se trouve dans l'incapacité physique ou juridique de donner son consentement »</w:t>
      </w:r>
      <w:r w:rsidRPr="009B0C1F">
        <w:rPr>
          <w:rFonts w:ascii="Arial" w:hAnsi="Arial" w:cs="Arial"/>
          <w:iCs/>
          <w:sz w:val="16"/>
          <w:szCs w:val="16"/>
        </w:rPr>
        <w:t xml:space="preserve"> et « </w:t>
      </w:r>
      <w:r w:rsidRPr="009B0C1F">
        <w:rPr>
          <w:rFonts w:ascii="Arial" w:hAnsi="Arial" w:cs="Arial"/>
          <w:i/>
          <w:iCs/>
          <w:sz w:val="16"/>
          <w:szCs w:val="16"/>
          <w:lang w:val="fr-BE"/>
        </w:rPr>
        <w:t xml:space="preserve">lorsque le traitement est nécessaire aux fins de médecine préventive </w:t>
      </w:r>
      <w:r w:rsidRPr="009B0C1F">
        <w:rPr>
          <w:rFonts w:ascii="Arial" w:hAnsi="Arial" w:cs="Arial"/>
          <w:iCs/>
          <w:sz w:val="16"/>
          <w:szCs w:val="16"/>
          <w:lang w:val="fr-BE"/>
        </w:rPr>
        <w:t xml:space="preserve">[…], de </w:t>
      </w:r>
      <w:r w:rsidRPr="009B0C1F">
        <w:rPr>
          <w:rFonts w:ascii="Arial" w:hAnsi="Arial" w:cs="Arial"/>
          <w:i/>
          <w:iCs/>
          <w:sz w:val="16"/>
          <w:szCs w:val="16"/>
          <w:lang w:val="fr-BE"/>
        </w:rPr>
        <w:t xml:space="preserve">diagnostics médicaux </w:t>
      </w:r>
      <w:r w:rsidRPr="009B0C1F">
        <w:rPr>
          <w:rFonts w:ascii="Arial" w:hAnsi="Arial" w:cs="Arial"/>
          <w:iCs/>
          <w:sz w:val="16"/>
          <w:szCs w:val="16"/>
          <w:lang w:val="fr-BE"/>
        </w:rPr>
        <w:t xml:space="preserve">[…], ou de la </w:t>
      </w:r>
      <w:r w:rsidRPr="009B0C1F">
        <w:rPr>
          <w:rFonts w:ascii="Arial" w:hAnsi="Arial" w:cs="Arial"/>
          <w:i/>
          <w:iCs/>
          <w:sz w:val="16"/>
          <w:szCs w:val="16"/>
        </w:rPr>
        <w:t>gestion des systèmes et des services de soins de santé ou de protection sociale ».</w:t>
      </w:r>
    </w:p>
  </w:footnote>
  <w:footnote w:id="33">
    <w:p w:rsidR="00E50485" w:rsidRPr="009B0C1F" w:rsidRDefault="00E50485">
      <w:pPr>
        <w:pStyle w:val="Notedebasdepage"/>
        <w:rPr>
          <w:rFonts w:ascii="Arial" w:hAnsi="Arial" w:cs="Arial"/>
          <w:sz w:val="16"/>
          <w:szCs w:val="16"/>
          <w:lang w:val="fr-BE"/>
        </w:rPr>
      </w:pPr>
      <w:r w:rsidRPr="009B0C1F">
        <w:rPr>
          <w:rStyle w:val="Appelnotedebasdep"/>
          <w:rFonts w:ascii="Arial" w:hAnsi="Arial" w:cs="Arial"/>
          <w:sz w:val="16"/>
          <w:szCs w:val="16"/>
        </w:rPr>
        <w:footnoteRef/>
      </w:r>
      <w:r w:rsidRPr="009B0C1F">
        <w:rPr>
          <w:rFonts w:ascii="Arial" w:hAnsi="Arial" w:cs="Arial"/>
          <w:sz w:val="16"/>
          <w:szCs w:val="16"/>
        </w:rPr>
        <w:t xml:space="preserve"> Cette loi entrera en vigueur au plus tard le 1</w:t>
      </w:r>
      <w:r w:rsidRPr="009B0C1F">
        <w:rPr>
          <w:rFonts w:ascii="Arial" w:hAnsi="Arial" w:cs="Arial"/>
          <w:sz w:val="16"/>
          <w:szCs w:val="16"/>
          <w:vertAlign w:val="superscript"/>
        </w:rPr>
        <w:t>er</w:t>
      </w:r>
      <w:r w:rsidRPr="009B0C1F">
        <w:rPr>
          <w:rFonts w:ascii="Arial" w:hAnsi="Arial" w:cs="Arial"/>
          <w:sz w:val="16"/>
          <w:szCs w:val="16"/>
        </w:rPr>
        <w:t xml:space="preserve"> juillet 2022.</w:t>
      </w:r>
    </w:p>
  </w:footnote>
  <w:footnote w:id="34">
    <w:p w:rsidR="00E50485" w:rsidRPr="009B0C1F" w:rsidRDefault="00E50485" w:rsidP="00821242">
      <w:pPr>
        <w:pStyle w:val="Notedebasdepage"/>
        <w:rPr>
          <w:rFonts w:ascii="Arial" w:hAnsi="Arial" w:cs="Arial"/>
          <w:sz w:val="16"/>
          <w:szCs w:val="16"/>
        </w:rPr>
      </w:pPr>
      <w:r w:rsidRPr="009B0C1F">
        <w:rPr>
          <w:rStyle w:val="Appelnotedebasdep"/>
          <w:rFonts w:ascii="Arial" w:hAnsi="Arial" w:cs="Arial"/>
          <w:sz w:val="16"/>
          <w:szCs w:val="16"/>
        </w:rPr>
        <w:footnoteRef/>
      </w:r>
      <w:r>
        <w:rPr>
          <w:rFonts w:ascii="Arial" w:hAnsi="Arial" w:cs="Arial"/>
          <w:sz w:val="16"/>
          <w:szCs w:val="16"/>
        </w:rPr>
        <w:t xml:space="preserve"> </w:t>
      </w:r>
      <w:r w:rsidRPr="009B0C1F">
        <w:rPr>
          <w:rFonts w:ascii="Arial" w:hAnsi="Arial" w:cs="Arial"/>
          <w:sz w:val="16"/>
          <w:szCs w:val="16"/>
          <w:lang w:val="fr-BE"/>
        </w:rPr>
        <w:t xml:space="preserve">Note de l’Autorité de protection des données (« APD ») n° DOS-2019-04611, point 13. Voir également le point 15 de cette note, en particulier le passage suivant : « </w:t>
      </w:r>
      <w:r w:rsidRPr="009B0C1F">
        <w:rPr>
          <w:rFonts w:ascii="Arial" w:hAnsi="Arial" w:cs="Arial"/>
          <w:i/>
          <w:iCs/>
          <w:sz w:val="16"/>
          <w:szCs w:val="16"/>
        </w:rPr>
        <w:t xml:space="preserve">l'APD souligne avec insistance qu'une intervention du Roi </w:t>
      </w:r>
      <w:r w:rsidRPr="009B0C1F">
        <w:rPr>
          <w:rFonts w:ascii="Arial" w:hAnsi="Arial" w:cs="Arial"/>
          <w:sz w:val="16"/>
          <w:szCs w:val="16"/>
        </w:rPr>
        <w:t xml:space="preserve">[…] </w:t>
      </w:r>
      <w:r w:rsidRPr="009B0C1F">
        <w:rPr>
          <w:rFonts w:ascii="Arial" w:hAnsi="Arial" w:cs="Arial"/>
          <w:i/>
          <w:iCs/>
          <w:sz w:val="16"/>
          <w:szCs w:val="16"/>
        </w:rPr>
        <w:t xml:space="preserve">est réellement indispensable pour les points susmentionnés afin d'une part, de </w:t>
      </w:r>
      <w:r w:rsidRPr="009B0C1F">
        <w:rPr>
          <w:rFonts w:ascii="Arial" w:hAnsi="Arial" w:cs="Arial"/>
          <w:i/>
          <w:iCs/>
          <w:sz w:val="16"/>
          <w:szCs w:val="16"/>
          <w:u w:val="single"/>
        </w:rPr>
        <w:t>préciser la concrétisation / granularité du consentement</w:t>
      </w:r>
      <w:r w:rsidRPr="009B0C1F">
        <w:rPr>
          <w:rFonts w:ascii="Arial" w:hAnsi="Arial" w:cs="Arial"/>
          <w:i/>
          <w:iCs/>
          <w:sz w:val="16"/>
          <w:szCs w:val="16"/>
        </w:rPr>
        <w:t xml:space="preserve"> et d'autre part, d'éviter à tout le moins que des professionnels des soins de santé qui agissent dans le cadre de la médecine des assurances, la médecine de contrôle et la médecine légale aient accès à un dossier de patient qui sert en effet essentiellement une finalité préventive/curative et non une finalité purement diagnostique (où ce n'est généralement pas l'intérêt du patient qui est visé) ; ces deux </w:t>
      </w:r>
      <w:r w:rsidRPr="009B0C1F">
        <w:rPr>
          <w:rFonts w:ascii="Arial" w:hAnsi="Arial" w:cs="Arial"/>
          <w:i/>
          <w:iCs/>
          <w:sz w:val="16"/>
          <w:szCs w:val="16"/>
          <w:u w:val="single"/>
        </w:rPr>
        <w:t>finalités distinctes</w:t>
      </w:r>
      <w:r w:rsidRPr="009B0C1F">
        <w:rPr>
          <w:rFonts w:ascii="Arial" w:hAnsi="Arial" w:cs="Arial"/>
          <w:i/>
          <w:iCs/>
          <w:sz w:val="16"/>
          <w:szCs w:val="16"/>
        </w:rPr>
        <w:t xml:space="preserve"> sont tout à fait incompatibles à la lumière du principe de limitation des finalités. </w:t>
      </w:r>
      <w:r w:rsidRPr="009B0C1F">
        <w:rPr>
          <w:rFonts w:ascii="Arial" w:hAnsi="Arial" w:cs="Arial"/>
          <w:sz w:val="16"/>
          <w:szCs w:val="16"/>
        </w:rPr>
        <w:t>[…] »</w:t>
      </w:r>
      <w:r>
        <w:rPr>
          <w:rFonts w:ascii="Arial" w:hAnsi="Arial" w:cs="Arial"/>
          <w:sz w:val="16"/>
          <w:szCs w:val="16"/>
        </w:rPr>
        <w:t xml:space="preserve"> (</w:t>
      </w:r>
      <w:hyperlink r:id="rId5" w:history="1">
        <w:r w:rsidRPr="00FC6A90">
          <w:rPr>
            <w:rStyle w:val="Lienhypertexte"/>
            <w:rFonts w:ascii="Arial" w:hAnsi="Arial" w:cs="Arial"/>
            <w:sz w:val="16"/>
            <w:szCs w:val="16"/>
          </w:rPr>
          <w:t>www.autoriteprotectiondonnees.be</w:t>
        </w:r>
      </w:hyperlink>
      <w:r>
        <w:rPr>
          <w:rFonts w:ascii="Arial" w:hAnsi="Arial" w:cs="Arial"/>
          <w:sz w:val="16"/>
          <w:szCs w:val="16"/>
        </w:rPr>
        <w:t>)</w:t>
      </w:r>
    </w:p>
  </w:footnote>
  <w:footnote w:id="35">
    <w:p w:rsidR="00E50485" w:rsidRPr="002C2D2E" w:rsidRDefault="00E50485">
      <w:pPr>
        <w:pStyle w:val="Notedebasdepage"/>
        <w:rPr>
          <w:rFonts w:ascii="Arial" w:hAnsi="Arial" w:cs="Arial"/>
          <w:sz w:val="16"/>
          <w:szCs w:val="16"/>
          <w:lang w:val="fr-BE"/>
        </w:rPr>
      </w:pPr>
      <w:r w:rsidRPr="002C2D2E">
        <w:rPr>
          <w:rStyle w:val="Appelnotedebasdep"/>
          <w:rFonts w:ascii="Arial" w:hAnsi="Arial" w:cs="Arial"/>
          <w:sz w:val="16"/>
          <w:szCs w:val="16"/>
        </w:rPr>
        <w:footnoteRef/>
      </w:r>
      <w:r w:rsidRPr="002C2D2E">
        <w:rPr>
          <w:rFonts w:ascii="Arial" w:hAnsi="Arial" w:cs="Arial"/>
          <w:sz w:val="16"/>
          <w:szCs w:val="16"/>
        </w:rPr>
        <w:t xml:space="preserve"> </w:t>
      </w:r>
      <w:r w:rsidRPr="002C2D2E">
        <w:rPr>
          <w:rFonts w:ascii="Arial" w:hAnsi="Arial" w:cs="Arial"/>
          <w:sz w:val="16"/>
          <w:szCs w:val="16"/>
          <w:lang w:val="fr-BE"/>
        </w:rPr>
        <w:t>Ce risque est également relevé dans une tribune libre d</w:t>
      </w:r>
      <w:r>
        <w:rPr>
          <w:rFonts w:ascii="Arial" w:hAnsi="Arial" w:cs="Arial"/>
          <w:sz w:val="16"/>
          <w:szCs w:val="16"/>
          <w:lang w:val="fr-BE"/>
        </w:rPr>
        <w:t>u docteur</w:t>
      </w:r>
      <w:r w:rsidRPr="002C2D2E">
        <w:rPr>
          <w:rFonts w:ascii="Arial" w:hAnsi="Arial" w:cs="Arial"/>
          <w:sz w:val="16"/>
          <w:szCs w:val="16"/>
          <w:lang w:val="fr-BE"/>
        </w:rPr>
        <w:t xml:space="preserve"> Jacques de </w:t>
      </w:r>
      <w:proofErr w:type="spellStart"/>
      <w:r w:rsidRPr="002C2D2E">
        <w:rPr>
          <w:rFonts w:ascii="Arial" w:hAnsi="Arial" w:cs="Arial"/>
          <w:sz w:val="16"/>
          <w:szCs w:val="16"/>
          <w:lang w:val="fr-BE"/>
        </w:rPr>
        <w:t>Toeuf</w:t>
      </w:r>
      <w:proofErr w:type="spellEnd"/>
      <w:r w:rsidRPr="002C2D2E">
        <w:rPr>
          <w:rFonts w:ascii="Arial" w:hAnsi="Arial" w:cs="Arial"/>
          <w:sz w:val="16"/>
          <w:szCs w:val="16"/>
          <w:lang w:val="fr-BE"/>
        </w:rPr>
        <w:t xml:space="preserve"> parue dans </w:t>
      </w:r>
      <w:r w:rsidRPr="002C2D2E">
        <w:rPr>
          <w:rFonts w:ascii="Arial" w:hAnsi="Arial" w:cs="Arial"/>
          <w:i/>
          <w:sz w:val="16"/>
          <w:szCs w:val="16"/>
          <w:lang w:val="fr-BE"/>
        </w:rPr>
        <w:t>Le Spécialiste</w:t>
      </w:r>
      <w:r w:rsidRPr="002C2D2E">
        <w:rPr>
          <w:rFonts w:ascii="Arial" w:hAnsi="Arial" w:cs="Arial"/>
          <w:sz w:val="16"/>
          <w:szCs w:val="16"/>
          <w:lang w:val="fr-BE"/>
        </w:rPr>
        <w:t xml:space="preserve">, n° 185 du 22 décembre 2021. Son auteur </w:t>
      </w:r>
      <w:r>
        <w:rPr>
          <w:rFonts w:ascii="Arial" w:hAnsi="Arial" w:cs="Arial"/>
          <w:sz w:val="16"/>
          <w:szCs w:val="16"/>
          <w:lang w:val="fr-BE"/>
        </w:rPr>
        <w:t xml:space="preserve">y exprime aussi </w:t>
      </w:r>
      <w:r w:rsidRPr="002C2D2E">
        <w:rPr>
          <w:rFonts w:ascii="Arial" w:hAnsi="Arial" w:cs="Arial"/>
          <w:sz w:val="16"/>
          <w:szCs w:val="16"/>
          <w:lang w:val="fr-BE"/>
        </w:rPr>
        <w:t xml:space="preserve">l’inquiétude que d’aucuns envisagent d’abandonner l’exigence du consentement éclairé pour privilégier une présomption de consentement, selon l’adage </w:t>
      </w:r>
      <w:r w:rsidRPr="002C2D2E">
        <w:rPr>
          <w:rFonts w:ascii="Arial" w:hAnsi="Arial" w:cs="Arial"/>
          <w:i/>
          <w:sz w:val="16"/>
          <w:szCs w:val="16"/>
          <w:lang w:val="fr-BE"/>
        </w:rPr>
        <w:t>qui ne dit mot consent</w:t>
      </w:r>
      <w:r w:rsidRPr="002C2D2E">
        <w:rPr>
          <w:rFonts w:ascii="Arial" w:hAnsi="Arial" w:cs="Arial"/>
          <w:sz w:val="16"/>
          <w:szCs w:val="16"/>
          <w:lang w:val="fr-BE"/>
        </w:rPr>
        <w:t>.</w:t>
      </w:r>
    </w:p>
  </w:footnote>
  <w:footnote w:id="36">
    <w:p w:rsidR="00E50485" w:rsidRPr="00554910" w:rsidRDefault="00E50485" w:rsidP="00554910">
      <w:pPr>
        <w:pStyle w:val="Notedebasdepage"/>
        <w:rPr>
          <w:rFonts w:ascii="Arial" w:hAnsi="Arial" w:cs="Arial"/>
          <w:sz w:val="16"/>
          <w:szCs w:val="16"/>
        </w:rPr>
      </w:pPr>
      <w:r w:rsidRPr="00554910">
        <w:rPr>
          <w:rStyle w:val="Appelnotedebasdep"/>
          <w:rFonts w:ascii="Arial" w:hAnsi="Arial" w:cs="Arial"/>
          <w:sz w:val="16"/>
          <w:szCs w:val="16"/>
        </w:rPr>
        <w:footnoteRef/>
      </w:r>
      <w:r w:rsidRPr="00554910">
        <w:rPr>
          <w:rFonts w:ascii="Arial" w:hAnsi="Arial" w:cs="Arial"/>
          <w:sz w:val="16"/>
          <w:szCs w:val="16"/>
        </w:rPr>
        <w:t xml:space="preserve"> Voir RGPD, art. 17 </w:t>
      </w:r>
      <w:r w:rsidRPr="00554910">
        <w:rPr>
          <w:rFonts w:ascii="Arial" w:hAnsi="Arial" w:cs="Arial"/>
          <w:i/>
          <w:sz w:val="16"/>
          <w:szCs w:val="16"/>
        </w:rPr>
        <w:t>« Droit à l’effacement (« droit à l’oubli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BC2"/>
    <w:multiLevelType w:val="singleLevel"/>
    <w:tmpl w:val="F9BEAF5E"/>
    <w:lvl w:ilvl="0">
      <w:start w:val="10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43AB3"/>
    <w:multiLevelType w:val="multilevel"/>
    <w:tmpl w:val="CD8CE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01451"/>
    <w:multiLevelType w:val="hybridMultilevel"/>
    <w:tmpl w:val="59E05A06"/>
    <w:lvl w:ilvl="0" w:tplc="00DA17B2">
      <w:start w:val="1"/>
      <w:numFmt w:val="bullet"/>
      <w:lvlText w:val="•"/>
      <w:lvlJc w:val="left"/>
      <w:pPr>
        <w:tabs>
          <w:tab w:val="num" w:pos="720"/>
        </w:tabs>
        <w:ind w:left="720" w:hanging="360"/>
      </w:pPr>
      <w:rPr>
        <w:rFonts w:ascii="Arial" w:hAnsi="Arial" w:hint="default"/>
      </w:rPr>
    </w:lvl>
    <w:lvl w:ilvl="1" w:tplc="78F23C4C" w:tentative="1">
      <w:start w:val="1"/>
      <w:numFmt w:val="bullet"/>
      <w:lvlText w:val="•"/>
      <w:lvlJc w:val="left"/>
      <w:pPr>
        <w:tabs>
          <w:tab w:val="num" w:pos="1440"/>
        </w:tabs>
        <w:ind w:left="1440" w:hanging="360"/>
      </w:pPr>
      <w:rPr>
        <w:rFonts w:ascii="Arial" w:hAnsi="Arial" w:hint="default"/>
      </w:rPr>
    </w:lvl>
    <w:lvl w:ilvl="2" w:tplc="A2788630" w:tentative="1">
      <w:start w:val="1"/>
      <w:numFmt w:val="bullet"/>
      <w:lvlText w:val="•"/>
      <w:lvlJc w:val="left"/>
      <w:pPr>
        <w:tabs>
          <w:tab w:val="num" w:pos="2160"/>
        </w:tabs>
        <w:ind w:left="2160" w:hanging="360"/>
      </w:pPr>
      <w:rPr>
        <w:rFonts w:ascii="Arial" w:hAnsi="Arial" w:hint="default"/>
      </w:rPr>
    </w:lvl>
    <w:lvl w:ilvl="3" w:tplc="48B0EAA8" w:tentative="1">
      <w:start w:val="1"/>
      <w:numFmt w:val="bullet"/>
      <w:lvlText w:val="•"/>
      <w:lvlJc w:val="left"/>
      <w:pPr>
        <w:tabs>
          <w:tab w:val="num" w:pos="2880"/>
        </w:tabs>
        <w:ind w:left="2880" w:hanging="360"/>
      </w:pPr>
      <w:rPr>
        <w:rFonts w:ascii="Arial" w:hAnsi="Arial" w:hint="default"/>
      </w:rPr>
    </w:lvl>
    <w:lvl w:ilvl="4" w:tplc="BCCC72B0" w:tentative="1">
      <w:start w:val="1"/>
      <w:numFmt w:val="bullet"/>
      <w:lvlText w:val="•"/>
      <w:lvlJc w:val="left"/>
      <w:pPr>
        <w:tabs>
          <w:tab w:val="num" w:pos="3600"/>
        </w:tabs>
        <w:ind w:left="3600" w:hanging="360"/>
      </w:pPr>
      <w:rPr>
        <w:rFonts w:ascii="Arial" w:hAnsi="Arial" w:hint="default"/>
      </w:rPr>
    </w:lvl>
    <w:lvl w:ilvl="5" w:tplc="240670DE" w:tentative="1">
      <w:start w:val="1"/>
      <w:numFmt w:val="bullet"/>
      <w:lvlText w:val="•"/>
      <w:lvlJc w:val="left"/>
      <w:pPr>
        <w:tabs>
          <w:tab w:val="num" w:pos="4320"/>
        </w:tabs>
        <w:ind w:left="4320" w:hanging="360"/>
      </w:pPr>
      <w:rPr>
        <w:rFonts w:ascii="Arial" w:hAnsi="Arial" w:hint="default"/>
      </w:rPr>
    </w:lvl>
    <w:lvl w:ilvl="6" w:tplc="925AF4B6" w:tentative="1">
      <w:start w:val="1"/>
      <w:numFmt w:val="bullet"/>
      <w:lvlText w:val="•"/>
      <w:lvlJc w:val="left"/>
      <w:pPr>
        <w:tabs>
          <w:tab w:val="num" w:pos="5040"/>
        </w:tabs>
        <w:ind w:left="5040" w:hanging="360"/>
      </w:pPr>
      <w:rPr>
        <w:rFonts w:ascii="Arial" w:hAnsi="Arial" w:hint="default"/>
      </w:rPr>
    </w:lvl>
    <w:lvl w:ilvl="7" w:tplc="AAC4CE06" w:tentative="1">
      <w:start w:val="1"/>
      <w:numFmt w:val="bullet"/>
      <w:lvlText w:val="•"/>
      <w:lvlJc w:val="left"/>
      <w:pPr>
        <w:tabs>
          <w:tab w:val="num" w:pos="5760"/>
        </w:tabs>
        <w:ind w:left="5760" w:hanging="360"/>
      </w:pPr>
      <w:rPr>
        <w:rFonts w:ascii="Arial" w:hAnsi="Arial" w:hint="default"/>
      </w:rPr>
    </w:lvl>
    <w:lvl w:ilvl="8" w:tplc="79D2E3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97351B"/>
    <w:multiLevelType w:val="hybridMultilevel"/>
    <w:tmpl w:val="1A2460F4"/>
    <w:lvl w:ilvl="0" w:tplc="F522AF78">
      <w:start w:val="1"/>
      <w:numFmt w:val="bullet"/>
      <w:lvlText w:val="•"/>
      <w:lvlJc w:val="left"/>
      <w:pPr>
        <w:tabs>
          <w:tab w:val="num" w:pos="720"/>
        </w:tabs>
        <w:ind w:left="720" w:hanging="360"/>
      </w:pPr>
      <w:rPr>
        <w:rFonts w:ascii="Arial" w:hAnsi="Arial" w:hint="default"/>
      </w:rPr>
    </w:lvl>
    <w:lvl w:ilvl="1" w:tplc="F9B09FC0" w:tentative="1">
      <w:start w:val="1"/>
      <w:numFmt w:val="bullet"/>
      <w:lvlText w:val="•"/>
      <w:lvlJc w:val="left"/>
      <w:pPr>
        <w:tabs>
          <w:tab w:val="num" w:pos="1440"/>
        </w:tabs>
        <w:ind w:left="1440" w:hanging="360"/>
      </w:pPr>
      <w:rPr>
        <w:rFonts w:ascii="Arial" w:hAnsi="Arial" w:hint="default"/>
      </w:rPr>
    </w:lvl>
    <w:lvl w:ilvl="2" w:tplc="25BE74BC" w:tentative="1">
      <w:start w:val="1"/>
      <w:numFmt w:val="bullet"/>
      <w:lvlText w:val="•"/>
      <w:lvlJc w:val="left"/>
      <w:pPr>
        <w:tabs>
          <w:tab w:val="num" w:pos="2160"/>
        </w:tabs>
        <w:ind w:left="2160" w:hanging="360"/>
      </w:pPr>
      <w:rPr>
        <w:rFonts w:ascii="Arial" w:hAnsi="Arial" w:hint="default"/>
      </w:rPr>
    </w:lvl>
    <w:lvl w:ilvl="3" w:tplc="EE0CE216" w:tentative="1">
      <w:start w:val="1"/>
      <w:numFmt w:val="bullet"/>
      <w:lvlText w:val="•"/>
      <w:lvlJc w:val="left"/>
      <w:pPr>
        <w:tabs>
          <w:tab w:val="num" w:pos="2880"/>
        </w:tabs>
        <w:ind w:left="2880" w:hanging="360"/>
      </w:pPr>
      <w:rPr>
        <w:rFonts w:ascii="Arial" w:hAnsi="Arial" w:hint="default"/>
      </w:rPr>
    </w:lvl>
    <w:lvl w:ilvl="4" w:tplc="F8AC83B6" w:tentative="1">
      <w:start w:val="1"/>
      <w:numFmt w:val="bullet"/>
      <w:lvlText w:val="•"/>
      <w:lvlJc w:val="left"/>
      <w:pPr>
        <w:tabs>
          <w:tab w:val="num" w:pos="3600"/>
        </w:tabs>
        <w:ind w:left="3600" w:hanging="360"/>
      </w:pPr>
      <w:rPr>
        <w:rFonts w:ascii="Arial" w:hAnsi="Arial" w:hint="default"/>
      </w:rPr>
    </w:lvl>
    <w:lvl w:ilvl="5" w:tplc="3EDAB9B2" w:tentative="1">
      <w:start w:val="1"/>
      <w:numFmt w:val="bullet"/>
      <w:lvlText w:val="•"/>
      <w:lvlJc w:val="left"/>
      <w:pPr>
        <w:tabs>
          <w:tab w:val="num" w:pos="4320"/>
        </w:tabs>
        <w:ind w:left="4320" w:hanging="360"/>
      </w:pPr>
      <w:rPr>
        <w:rFonts w:ascii="Arial" w:hAnsi="Arial" w:hint="default"/>
      </w:rPr>
    </w:lvl>
    <w:lvl w:ilvl="6" w:tplc="909E7C1E" w:tentative="1">
      <w:start w:val="1"/>
      <w:numFmt w:val="bullet"/>
      <w:lvlText w:val="•"/>
      <w:lvlJc w:val="left"/>
      <w:pPr>
        <w:tabs>
          <w:tab w:val="num" w:pos="5040"/>
        </w:tabs>
        <w:ind w:left="5040" w:hanging="360"/>
      </w:pPr>
      <w:rPr>
        <w:rFonts w:ascii="Arial" w:hAnsi="Arial" w:hint="default"/>
      </w:rPr>
    </w:lvl>
    <w:lvl w:ilvl="7" w:tplc="FEF4A3B0" w:tentative="1">
      <w:start w:val="1"/>
      <w:numFmt w:val="bullet"/>
      <w:lvlText w:val="•"/>
      <w:lvlJc w:val="left"/>
      <w:pPr>
        <w:tabs>
          <w:tab w:val="num" w:pos="5760"/>
        </w:tabs>
        <w:ind w:left="5760" w:hanging="360"/>
      </w:pPr>
      <w:rPr>
        <w:rFonts w:ascii="Arial" w:hAnsi="Arial" w:hint="default"/>
      </w:rPr>
    </w:lvl>
    <w:lvl w:ilvl="8" w:tplc="1F7648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33734F"/>
    <w:multiLevelType w:val="hybridMultilevel"/>
    <w:tmpl w:val="BD5ABA54"/>
    <w:lvl w:ilvl="0" w:tplc="C2326DE4">
      <w:start w:val="1"/>
      <w:numFmt w:val="bullet"/>
      <w:lvlText w:val="•"/>
      <w:lvlJc w:val="left"/>
      <w:pPr>
        <w:tabs>
          <w:tab w:val="num" w:pos="720"/>
        </w:tabs>
        <w:ind w:left="720" w:hanging="360"/>
      </w:pPr>
      <w:rPr>
        <w:rFonts w:ascii="Arial" w:hAnsi="Arial" w:hint="default"/>
      </w:rPr>
    </w:lvl>
    <w:lvl w:ilvl="1" w:tplc="5B60DAFA" w:tentative="1">
      <w:start w:val="1"/>
      <w:numFmt w:val="bullet"/>
      <w:lvlText w:val="•"/>
      <w:lvlJc w:val="left"/>
      <w:pPr>
        <w:tabs>
          <w:tab w:val="num" w:pos="1440"/>
        </w:tabs>
        <w:ind w:left="1440" w:hanging="360"/>
      </w:pPr>
      <w:rPr>
        <w:rFonts w:ascii="Arial" w:hAnsi="Arial" w:hint="default"/>
      </w:rPr>
    </w:lvl>
    <w:lvl w:ilvl="2" w:tplc="5210C3E8" w:tentative="1">
      <w:start w:val="1"/>
      <w:numFmt w:val="bullet"/>
      <w:lvlText w:val="•"/>
      <w:lvlJc w:val="left"/>
      <w:pPr>
        <w:tabs>
          <w:tab w:val="num" w:pos="2160"/>
        </w:tabs>
        <w:ind w:left="2160" w:hanging="360"/>
      </w:pPr>
      <w:rPr>
        <w:rFonts w:ascii="Arial" w:hAnsi="Arial" w:hint="default"/>
      </w:rPr>
    </w:lvl>
    <w:lvl w:ilvl="3" w:tplc="16D08DCA" w:tentative="1">
      <w:start w:val="1"/>
      <w:numFmt w:val="bullet"/>
      <w:lvlText w:val="•"/>
      <w:lvlJc w:val="left"/>
      <w:pPr>
        <w:tabs>
          <w:tab w:val="num" w:pos="2880"/>
        </w:tabs>
        <w:ind w:left="2880" w:hanging="360"/>
      </w:pPr>
      <w:rPr>
        <w:rFonts w:ascii="Arial" w:hAnsi="Arial" w:hint="default"/>
      </w:rPr>
    </w:lvl>
    <w:lvl w:ilvl="4" w:tplc="16AAF132" w:tentative="1">
      <w:start w:val="1"/>
      <w:numFmt w:val="bullet"/>
      <w:lvlText w:val="•"/>
      <w:lvlJc w:val="left"/>
      <w:pPr>
        <w:tabs>
          <w:tab w:val="num" w:pos="3600"/>
        </w:tabs>
        <w:ind w:left="3600" w:hanging="360"/>
      </w:pPr>
      <w:rPr>
        <w:rFonts w:ascii="Arial" w:hAnsi="Arial" w:hint="default"/>
      </w:rPr>
    </w:lvl>
    <w:lvl w:ilvl="5" w:tplc="D23E3D88" w:tentative="1">
      <w:start w:val="1"/>
      <w:numFmt w:val="bullet"/>
      <w:lvlText w:val="•"/>
      <w:lvlJc w:val="left"/>
      <w:pPr>
        <w:tabs>
          <w:tab w:val="num" w:pos="4320"/>
        </w:tabs>
        <w:ind w:left="4320" w:hanging="360"/>
      </w:pPr>
      <w:rPr>
        <w:rFonts w:ascii="Arial" w:hAnsi="Arial" w:hint="default"/>
      </w:rPr>
    </w:lvl>
    <w:lvl w:ilvl="6" w:tplc="025E14FE" w:tentative="1">
      <w:start w:val="1"/>
      <w:numFmt w:val="bullet"/>
      <w:lvlText w:val="•"/>
      <w:lvlJc w:val="left"/>
      <w:pPr>
        <w:tabs>
          <w:tab w:val="num" w:pos="5040"/>
        </w:tabs>
        <w:ind w:left="5040" w:hanging="360"/>
      </w:pPr>
      <w:rPr>
        <w:rFonts w:ascii="Arial" w:hAnsi="Arial" w:hint="default"/>
      </w:rPr>
    </w:lvl>
    <w:lvl w:ilvl="7" w:tplc="C51C4CC4" w:tentative="1">
      <w:start w:val="1"/>
      <w:numFmt w:val="bullet"/>
      <w:lvlText w:val="•"/>
      <w:lvlJc w:val="left"/>
      <w:pPr>
        <w:tabs>
          <w:tab w:val="num" w:pos="5760"/>
        </w:tabs>
        <w:ind w:left="5760" w:hanging="360"/>
      </w:pPr>
      <w:rPr>
        <w:rFonts w:ascii="Arial" w:hAnsi="Arial" w:hint="default"/>
      </w:rPr>
    </w:lvl>
    <w:lvl w:ilvl="8" w:tplc="875C46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9F1EEF"/>
    <w:multiLevelType w:val="hybridMultilevel"/>
    <w:tmpl w:val="38A46C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BD563A"/>
    <w:multiLevelType w:val="hybridMultilevel"/>
    <w:tmpl w:val="6B5E579C"/>
    <w:lvl w:ilvl="0" w:tplc="704EED1A">
      <w:start w:val="1"/>
      <w:numFmt w:val="bullet"/>
      <w:lvlText w:val="•"/>
      <w:lvlJc w:val="left"/>
      <w:pPr>
        <w:tabs>
          <w:tab w:val="num" w:pos="720"/>
        </w:tabs>
        <w:ind w:left="720" w:hanging="360"/>
      </w:pPr>
      <w:rPr>
        <w:rFonts w:ascii="Arial" w:hAnsi="Arial" w:hint="default"/>
      </w:rPr>
    </w:lvl>
    <w:lvl w:ilvl="1" w:tplc="84D8E5CE" w:tentative="1">
      <w:start w:val="1"/>
      <w:numFmt w:val="bullet"/>
      <w:lvlText w:val="•"/>
      <w:lvlJc w:val="left"/>
      <w:pPr>
        <w:tabs>
          <w:tab w:val="num" w:pos="1440"/>
        </w:tabs>
        <w:ind w:left="1440" w:hanging="360"/>
      </w:pPr>
      <w:rPr>
        <w:rFonts w:ascii="Arial" w:hAnsi="Arial" w:hint="default"/>
      </w:rPr>
    </w:lvl>
    <w:lvl w:ilvl="2" w:tplc="CB1A2E1A" w:tentative="1">
      <w:start w:val="1"/>
      <w:numFmt w:val="bullet"/>
      <w:lvlText w:val="•"/>
      <w:lvlJc w:val="left"/>
      <w:pPr>
        <w:tabs>
          <w:tab w:val="num" w:pos="2160"/>
        </w:tabs>
        <w:ind w:left="2160" w:hanging="360"/>
      </w:pPr>
      <w:rPr>
        <w:rFonts w:ascii="Arial" w:hAnsi="Arial" w:hint="default"/>
      </w:rPr>
    </w:lvl>
    <w:lvl w:ilvl="3" w:tplc="E626F2E8" w:tentative="1">
      <w:start w:val="1"/>
      <w:numFmt w:val="bullet"/>
      <w:lvlText w:val="•"/>
      <w:lvlJc w:val="left"/>
      <w:pPr>
        <w:tabs>
          <w:tab w:val="num" w:pos="2880"/>
        </w:tabs>
        <w:ind w:left="2880" w:hanging="360"/>
      </w:pPr>
      <w:rPr>
        <w:rFonts w:ascii="Arial" w:hAnsi="Arial" w:hint="default"/>
      </w:rPr>
    </w:lvl>
    <w:lvl w:ilvl="4" w:tplc="2F460054" w:tentative="1">
      <w:start w:val="1"/>
      <w:numFmt w:val="bullet"/>
      <w:lvlText w:val="•"/>
      <w:lvlJc w:val="left"/>
      <w:pPr>
        <w:tabs>
          <w:tab w:val="num" w:pos="3600"/>
        </w:tabs>
        <w:ind w:left="3600" w:hanging="360"/>
      </w:pPr>
      <w:rPr>
        <w:rFonts w:ascii="Arial" w:hAnsi="Arial" w:hint="default"/>
      </w:rPr>
    </w:lvl>
    <w:lvl w:ilvl="5" w:tplc="D9CCF5A8" w:tentative="1">
      <w:start w:val="1"/>
      <w:numFmt w:val="bullet"/>
      <w:lvlText w:val="•"/>
      <w:lvlJc w:val="left"/>
      <w:pPr>
        <w:tabs>
          <w:tab w:val="num" w:pos="4320"/>
        </w:tabs>
        <w:ind w:left="4320" w:hanging="360"/>
      </w:pPr>
      <w:rPr>
        <w:rFonts w:ascii="Arial" w:hAnsi="Arial" w:hint="default"/>
      </w:rPr>
    </w:lvl>
    <w:lvl w:ilvl="6" w:tplc="C3923D1C" w:tentative="1">
      <w:start w:val="1"/>
      <w:numFmt w:val="bullet"/>
      <w:lvlText w:val="•"/>
      <w:lvlJc w:val="left"/>
      <w:pPr>
        <w:tabs>
          <w:tab w:val="num" w:pos="5040"/>
        </w:tabs>
        <w:ind w:left="5040" w:hanging="360"/>
      </w:pPr>
      <w:rPr>
        <w:rFonts w:ascii="Arial" w:hAnsi="Arial" w:hint="default"/>
      </w:rPr>
    </w:lvl>
    <w:lvl w:ilvl="7" w:tplc="E3F6CEE6" w:tentative="1">
      <w:start w:val="1"/>
      <w:numFmt w:val="bullet"/>
      <w:lvlText w:val="•"/>
      <w:lvlJc w:val="left"/>
      <w:pPr>
        <w:tabs>
          <w:tab w:val="num" w:pos="5760"/>
        </w:tabs>
        <w:ind w:left="5760" w:hanging="360"/>
      </w:pPr>
      <w:rPr>
        <w:rFonts w:ascii="Arial" w:hAnsi="Arial" w:hint="default"/>
      </w:rPr>
    </w:lvl>
    <w:lvl w:ilvl="8" w:tplc="E49E39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EA"/>
    <w:rsid w:val="00012696"/>
    <w:rsid w:val="00041373"/>
    <w:rsid w:val="0006086C"/>
    <w:rsid w:val="00062026"/>
    <w:rsid w:val="00062937"/>
    <w:rsid w:val="000910A0"/>
    <w:rsid w:val="000A14C1"/>
    <w:rsid w:val="000C2734"/>
    <w:rsid w:val="000C5F2A"/>
    <w:rsid w:val="000D5F78"/>
    <w:rsid w:val="000E00AC"/>
    <w:rsid w:val="000F51AF"/>
    <w:rsid w:val="0014640A"/>
    <w:rsid w:val="00150188"/>
    <w:rsid w:val="001523FA"/>
    <w:rsid w:val="00154565"/>
    <w:rsid w:val="00160F60"/>
    <w:rsid w:val="00172292"/>
    <w:rsid w:val="00172AA8"/>
    <w:rsid w:val="001732F2"/>
    <w:rsid w:val="0017754B"/>
    <w:rsid w:val="00177863"/>
    <w:rsid w:val="001A40C4"/>
    <w:rsid w:val="001E7A06"/>
    <w:rsid w:val="001F21D4"/>
    <w:rsid w:val="00204ECA"/>
    <w:rsid w:val="002126F9"/>
    <w:rsid w:val="00226E74"/>
    <w:rsid w:val="00250566"/>
    <w:rsid w:val="002650B2"/>
    <w:rsid w:val="002841D6"/>
    <w:rsid w:val="002962C1"/>
    <w:rsid w:val="002964F7"/>
    <w:rsid w:val="002A0FF5"/>
    <w:rsid w:val="002B4A02"/>
    <w:rsid w:val="002B54DD"/>
    <w:rsid w:val="002C2D2E"/>
    <w:rsid w:val="002C7EC7"/>
    <w:rsid w:val="002D7C8F"/>
    <w:rsid w:val="002F11E9"/>
    <w:rsid w:val="0031029D"/>
    <w:rsid w:val="00373869"/>
    <w:rsid w:val="00395CD7"/>
    <w:rsid w:val="003A428A"/>
    <w:rsid w:val="003C0DC0"/>
    <w:rsid w:val="003D2D00"/>
    <w:rsid w:val="003D55FD"/>
    <w:rsid w:val="003D6AAF"/>
    <w:rsid w:val="003E6340"/>
    <w:rsid w:val="003F4015"/>
    <w:rsid w:val="004346E5"/>
    <w:rsid w:val="004514EC"/>
    <w:rsid w:val="00456456"/>
    <w:rsid w:val="0045698A"/>
    <w:rsid w:val="00470374"/>
    <w:rsid w:val="004776A8"/>
    <w:rsid w:val="004B7ED4"/>
    <w:rsid w:val="004D41AC"/>
    <w:rsid w:val="004E6E89"/>
    <w:rsid w:val="004F3A47"/>
    <w:rsid w:val="00516546"/>
    <w:rsid w:val="005179CA"/>
    <w:rsid w:val="00536490"/>
    <w:rsid w:val="00554910"/>
    <w:rsid w:val="005622C1"/>
    <w:rsid w:val="00566144"/>
    <w:rsid w:val="005D3107"/>
    <w:rsid w:val="005F443A"/>
    <w:rsid w:val="0061189A"/>
    <w:rsid w:val="00626EB2"/>
    <w:rsid w:val="00640FE3"/>
    <w:rsid w:val="006601C4"/>
    <w:rsid w:val="00683C9E"/>
    <w:rsid w:val="006B7812"/>
    <w:rsid w:val="006C6FB6"/>
    <w:rsid w:val="006D4A57"/>
    <w:rsid w:val="006F2C7C"/>
    <w:rsid w:val="00705231"/>
    <w:rsid w:val="007211B8"/>
    <w:rsid w:val="00723B9A"/>
    <w:rsid w:val="0075188B"/>
    <w:rsid w:val="007811E7"/>
    <w:rsid w:val="00783D68"/>
    <w:rsid w:val="00787A37"/>
    <w:rsid w:val="007A0898"/>
    <w:rsid w:val="007B69E9"/>
    <w:rsid w:val="007C519C"/>
    <w:rsid w:val="007D052B"/>
    <w:rsid w:val="007F39C1"/>
    <w:rsid w:val="00805AF4"/>
    <w:rsid w:val="00821242"/>
    <w:rsid w:val="008530C3"/>
    <w:rsid w:val="00856B5D"/>
    <w:rsid w:val="008714E1"/>
    <w:rsid w:val="0087404A"/>
    <w:rsid w:val="008929EB"/>
    <w:rsid w:val="008A0213"/>
    <w:rsid w:val="008A7CB8"/>
    <w:rsid w:val="008D720C"/>
    <w:rsid w:val="008F0EBE"/>
    <w:rsid w:val="00907F4D"/>
    <w:rsid w:val="00913945"/>
    <w:rsid w:val="00935AF0"/>
    <w:rsid w:val="00960E7C"/>
    <w:rsid w:val="009A2879"/>
    <w:rsid w:val="009A564C"/>
    <w:rsid w:val="009B0C1F"/>
    <w:rsid w:val="009E1DD3"/>
    <w:rsid w:val="009F3BC2"/>
    <w:rsid w:val="00A01AF4"/>
    <w:rsid w:val="00A3354D"/>
    <w:rsid w:val="00A4738F"/>
    <w:rsid w:val="00A5255E"/>
    <w:rsid w:val="00A551D8"/>
    <w:rsid w:val="00A8458B"/>
    <w:rsid w:val="00A9634E"/>
    <w:rsid w:val="00AD7D49"/>
    <w:rsid w:val="00B07124"/>
    <w:rsid w:val="00B1046F"/>
    <w:rsid w:val="00B612AF"/>
    <w:rsid w:val="00B76613"/>
    <w:rsid w:val="00B956F5"/>
    <w:rsid w:val="00BB6207"/>
    <w:rsid w:val="00BC091B"/>
    <w:rsid w:val="00BD6F88"/>
    <w:rsid w:val="00C03204"/>
    <w:rsid w:val="00C11EC2"/>
    <w:rsid w:val="00C21922"/>
    <w:rsid w:val="00C27CCE"/>
    <w:rsid w:val="00C839BD"/>
    <w:rsid w:val="00C9089E"/>
    <w:rsid w:val="00C9655C"/>
    <w:rsid w:val="00CA1D2F"/>
    <w:rsid w:val="00CC6975"/>
    <w:rsid w:val="00CC73EA"/>
    <w:rsid w:val="00CE3052"/>
    <w:rsid w:val="00CE7548"/>
    <w:rsid w:val="00CF2A59"/>
    <w:rsid w:val="00CF2ADD"/>
    <w:rsid w:val="00CF6A17"/>
    <w:rsid w:val="00D00588"/>
    <w:rsid w:val="00D03F1B"/>
    <w:rsid w:val="00D41AEC"/>
    <w:rsid w:val="00D73FA8"/>
    <w:rsid w:val="00D86C53"/>
    <w:rsid w:val="00D90D7E"/>
    <w:rsid w:val="00D96179"/>
    <w:rsid w:val="00DB3F5C"/>
    <w:rsid w:val="00DB4EA0"/>
    <w:rsid w:val="00DD061B"/>
    <w:rsid w:val="00DD3C54"/>
    <w:rsid w:val="00DE0635"/>
    <w:rsid w:val="00DF6C06"/>
    <w:rsid w:val="00E12C35"/>
    <w:rsid w:val="00E33B5D"/>
    <w:rsid w:val="00E45353"/>
    <w:rsid w:val="00E47EFA"/>
    <w:rsid w:val="00E50485"/>
    <w:rsid w:val="00E72929"/>
    <w:rsid w:val="00E73348"/>
    <w:rsid w:val="00EA46AC"/>
    <w:rsid w:val="00EB5E3B"/>
    <w:rsid w:val="00ED4080"/>
    <w:rsid w:val="00EE5BB6"/>
    <w:rsid w:val="00F063A3"/>
    <w:rsid w:val="00F06952"/>
    <w:rsid w:val="00F17436"/>
    <w:rsid w:val="00F17D33"/>
    <w:rsid w:val="00F219F8"/>
    <w:rsid w:val="00F250EA"/>
    <w:rsid w:val="00F4749B"/>
    <w:rsid w:val="00F76FF2"/>
    <w:rsid w:val="00FC43D3"/>
    <w:rsid w:val="00FC6A90"/>
    <w:rsid w:val="00FD0F80"/>
    <w:rsid w:val="00FE2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2661B-C407-441D-80B7-19B3BF1D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C73EA"/>
    <w:pPr>
      <w:spacing w:after="0" w:line="240" w:lineRule="auto"/>
    </w:pPr>
  </w:style>
  <w:style w:type="paragraph" w:styleId="Notedebasdepage">
    <w:name w:val="footnote text"/>
    <w:basedOn w:val="Normal"/>
    <w:link w:val="NotedebasdepageCar"/>
    <w:uiPriority w:val="99"/>
    <w:unhideWhenUsed/>
    <w:rsid w:val="003A428A"/>
    <w:pPr>
      <w:spacing w:after="0" w:line="240" w:lineRule="auto"/>
    </w:pPr>
    <w:rPr>
      <w:sz w:val="20"/>
      <w:szCs w:val="20"/>
    </w:rPr>
  </w:style>
  <w:style w:type="character" w:customStyle="1" w:styleId="NotedebasdepageCar">
    <w:name w:val="Note de bas de page Car"/>
    <w:basedOn w:val="Policepardfaut"/>
    <w:link w:val="Notedebasdepage"/>
    <w:uiPriority w:val="99"/>
    <w:rsid w:val="003A428A"/>
    <w:rPr>
      <w:sz w:val="20"/>
      <w:szCs w:val="20"/>
    </w:rPr>
  </w:style>
  <w:style w:type="character" w:styleId="Appelnotedebasdep">
    <w:name w:val="footnote reference"/>
    <w:basedOn w:val="Policepardfaut"/>
    <w:semiHidden/>
    <w:unhideWhenUsed/>
    <w:rsid w:val="003A428A"/>
    <w:rPr>
      <w:vertAlign w:val="superscript"/>
    </w:rPr>
  </w:style>
  <w:style w:type="paragraph" w:styleId="NormalWeb">
    <w:name w:val="Normal (Web)"/>
    <w:basedOn w:val="Normal"/>
    <w:uiPriority w:val="99"/>
    <w:semiHidden/>
    <w:unhideWhenUsed/>
    <w:rsid w:val="000E00AC"/>
    <w:rPr>
      <w:rFonts w:ascii="Times New Roman" w:hAnsi="Times New Roman" w:cs="Times New Roman"/>
      <w:sz w:val="24"/>
      <w:szCs w:val="24"/>
    </w:rPr>
  </w:style>
  <w:style w:type="paragraph" w:styleId="En-tte">
    <w:name w:val="header"/>
    <w:basedOn w:val="Normal"/>
    <w:link w:val="En-tteCar"/>
    <w:uiPriority w:val="99"/>
    <w:unhideWhenUsed/>
    <w:rsid w:val="000E00AC"/>
    <w:pPr>
      <w:tabs>
        <w:tab w:val="center" w:pos="4513"/>
        <w:tab w:val="right" w:pos="9026"/>
      </w:tabs>
      <w:spacing w:after="0" w:line="240" w:lineRule="auto"/>
    </w:pPr>
  </w:style>
  <w:style w:type="character" w:customStyle="1" w:styleId="En-tteCar">
    <w:name w:val="En-tête Car"/>
    <w:basedOn w:val="Policepardfaut"/>
    <w:link w:val="En-tte"/>
    <w:uiPriority w:val="99"/>
    <w:rsid w:val="000E00AC"/>
  </w:style>
  <w:style w:type="paragraph" w:styleId="Pieddepage">
    <w:name w:val="footer"/>
    <w:basedOn w:val="Normal"/>
    <w:link w:val="PieddepageCar"/>
    <w:uiPriority w:val="99"/>
    <w:unhideWhenUsed/>
    <w:rsid w:val="000E00A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E00AC"/>
  </w:style>
  <w:style w:type="paragraph" w:styleId="Paragraphedeliste">
    <w:name w:val="List Paragraph"/>
    <w:basedOn w:val="Normal"/>
    <w:uiPriority w:val="34"/>
    <w:qFormat/>
    <w:rsid w:val="00856B5D"/>
    <w:pPr>
      <w:ind w:left="720"/>
      <w:contextualSpacing/>
    </w:pPr>
  </w:style>
  <w:style w:type="character" w:styleId="Lienhypertexte">
    <w:name w:val="Hyperlink"/>
    <w:basedOn w:val="Policepardfaut"/>
    <w:uiPriority w:val="99"/>
    <w:unhideWhenUsed/>
    <w:rsid w:val="009E1DD3"/>
    <w:rPr>
      <w:color w:val="0563C1" w:themeColor="hyperlink"/>
      <w:u w:val="single"/>
    </w:rPr>
  </w:style>
  <w:style w:type="paragraph" w:styleId="Textedebulles">
    <w:name w:val="Balloon Text"/>
    <w:basedOn w:val="Normal"/>
    <w:link w:val="TextedebullesCar"/>
    <w:uiPriority w:val="99"/>
    <w:semiHidden/>
    <w:unhideWhenUsed/>
    <w:rsid w:val="00F250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5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4936">
      <w:bodyDiv w:val="1"/>
      <w:marLeft w:val="0"/>
      <w:marRight w:val="0"/>
      <w:marTop w:val="0"/>
      <w:marBottom w:val="0"/>
      <w:divBdr>
        <w:top w:val="none" w:sz="0" w:space="0" w:color="auto"/>
        <w:left w:val="none" w:sz="0" w:space="0" w:color="auto"/>
        <w:bottom w:val="none" w:sz="0" w:space="0" w:color="auto"/>
        <w:right w:val="none" w:sz="0" w:space="0" w:color="auto"/>
      </w:divBdr>
      <w:divsChild>
        <w:div w:id="419109810">
          <w:marLeft w:val="0"/>
          <w:marRight w:val="0"/>
          <w:marTop w:val="0"/>
          <w:marBottom w:val="0"/>
          <w:divBdr>
            <w:top w:val="none" w:sz="0" w:space="0" w:color="auto"/>
            <w:left w:val="none" w:sz="0" w:space="0" w:color="auto"/>
            <w:bottom w:val="none" w:sz="0" w:space="0" w:color="auto"/>
            <w:right w:val="none" w:sz="0" w:space="0" w:color="auto"/>
          </w:divBdr>
        </w:div>
      </w:divsChild>
    </w:div>
    <w:div w:id="659037417">
      <w:bodyDiv w:val="1"/>
      <w:marLeft w:val="0"/>
      <w:marRight w:val="0"/>
      <w:marTop w:val="0"/>
      <w:marBottom w:val="0"/>
      <w:divBdr>
        <w:top w:val="none" w:sz="0" w:space="0" w:color="auto"/>
        <w:left w:val="none" w:sz="0" w:space="0" w:color="auto"/>
        <w:bottom w:val="none" w:sz="0" w:space="0" w:color="auto"/>
        <w:right w:val="none" w:sz="0" w:space="0" w:color="auto"/>
      </w:divBdr>
    </w:div>
    <w:div w:id="662586204">
      <w:bodyDiv w:val="1"/>
      <w:marLeft w:val="0"/>
      <w:marRight w:val="0"/>
      <w:marTop w:val="0"/>
      <w:marBottom w:val="0"/>
      <w:divBdr>
        <w:top w:val="none" w:sz="0" w:space="0" w:color="auto"/>
        <w:left w:val="none" w:sz="0" w:space="0" w:color="auto"/>
        <w:bottom w:val="none" w:sz="0" w:space="0" w:color="auto"/>
        <w:right w:val="none" w:sz="0" w:space="0" w:color="auto"/>
      </w:divBdr>
      <w:divsChild>
        <w:div w:id="1683968119">
          <w:marLeft w:val="274"/>
          <w:marRight w:val="0"/>
          <w:marTop w:val="100"/>
          <w:marBottom w:val="0"/>
          <w:divBdr>
            <w:top w:val="none" w:sz="0" w:space="0" w:color="auto"/>
            <w:left w:val="none" w:sz="0" w:space="0" w:color="auto"/>
            <w:bottom w:val="none" w:sz="0" w:space="0" w:color="auto"/>
            <w:right w:val="none" w:sz="0" w:space="0" w:color="auto"/>
          </w:divBdr>
        </w:div>
        <w:div w:id="483393537">
          <w:marLeft w:val="274"/>
          <w:marRight w:val="0"/>
          <w:marTop w:val="100"/>
          <w:marBottom w:val="0"/>
          <w:divBdr>
            <w:top w:val="none" w:sz="0" w:space="0" w:color="auto"/>
            <w:left w:val="none" w:sz="0" w:space="0" w:color="auto"/>
            <w:bottom w:val="none" w:sz="0" w:space="0" w:color="auto"/>
            <w:right w:val="none" w:sz="0" w:space="0" w:color="auto"/>
          </w:divBdr>
        </w:div>
        <w:div w:id="628821032">
          <w:marLeft w:val="274"/>
          <w:marRight w:val="0"/>
          <w:marTop w:val="100"/>
          <w:marBottom w:val="0"/>
          <w:divBdr>
            <w:top w:val="none" w:sz="0" w:space="0" w:color="auto"/>
            <w:left w:val="none" w:sz="0" w:space="0" w:color="auto"/>
            <w:bottom w:val="none" w:sz="0" w:space="0" w:color="auto"/>
            <w:right w:val="none" w:sz="0" w:space="0" w:color="auto"/>
          </w:divBdr>
        </w:div>
        <w:div w:id="1112744199">
          <w:marLeft w:val="274"/>
          <w:marRight w:val="0"/>
          <w:marTop w:val="100"/>
          <w:marBottom w:val="0"/>
          <w:divBdr>
            <w:top w:val="none" w:sz="0" w:space="0" w:color="auto"/>
            <w:left w:val="none" w:sz="0" w:space="0" w:color="auto"/>
            <w:bottom w:val="none" w:sz="0" w:space="0" w:color="auto"/>
            <w:right w:val="none" w:sz="0" w:space="0" w:color="auto"/>
          </w:divBdr>
        </w:div>
      </w:divsChild>
    </w:div>
    <w:div w:id="1219703580">
      <w:bodyDiv w:val="1"/>
      <w:marLeft w:val="0"/>
      <w:marRight w:val="0"/>
      <w:marTop w:val="0"/>
      <w:marBottom w:val="0"/>
      <w:divBdr>
        <w:top w:val="none" w:sz="0" w:space="0" w:color="auto"/>
        <w:left w:val="none" w:sz="0" w:space="0" w:color="auto"/>
        <w:bottom w:val="none" w:sz="0" w:space="0" w:color="auto"/>
        <w:right w:val="none" w:sz="0" w:space="0" w:color="auto"/>
      </w:divBdr>
    </w:div>
    <w:div w:id="1425685264">
      <w:bodyDiv w:val="1"/>
      <w:marLeft w:val="0"/>
      <w:marRight w:val="0"/>
      <w:marTop w:val="0"/>
      <w:marBottom w:val="0"/>
      <w:divBdr>
        <w:top w:val="none" w:sz="0" w:space="0" w:color="auto"/>
        <w:left w:val="none" w:sz="0" w:space="0" w:color="auto"/>
        <w:bottom w:val="none" w:sz="0" w:space="0" w:color="auto"/>
        <w:right w:val="none" w:sz="0" w:space="0" w:color="auto"/>
      </w:divBdr>
    </w:div>
    <w:div w:id="1491747295">
      <w:bodyDiv w:val="1"/>
      <w:marLeft w:val="0"/>
      <w:marRight w:val="0"/>
      <w:marTop w:val="0"/>
      <w:marBottom w:val="0"/>
      <w:divBdr>
        <w:top w:val="none" w:sz="0" w:space="0" w:color="auto"/>
        <w:left w:val="none" w:sz="0" w:space="0" w:color="auto"/>
        <w:bottom w:val="none" w:sz="0" w:space="0" w:color="auto"/>
        <w:right w:val="none" w:sz="0" w:space="0" w:color="auto"/>
      </w:divBdr>
    </w:div>
    <w:div w:id="1503010429">
      <w:bodyDiv w:val="1"/>
      <w:marLeft w:val="0"/>
      <w:marRight w:val="0"/>
      <w:marTop w:val="0"/>
      <w:marBottom w:val="0"/>
      <w:divBdr>
        <w:top w:val="none" w:sz="0" w:space="0" w:color="auto"/>
        <w:left w:val="none" w:sz="0" w:space="0" w:color="auto"/>
        <w:bottom w:val="none" w:sz="0" w:space="0" w:color="auto"/>
        <w:right w:val="none" w:sz="0" w:space="0" w:color="auto"/>
      </w:divBdr>
      <w:divsChild>
        <w:div w:id="1978801286">
          <w:marLeft w:val="274"/>
          <w:marRight w:val="0"/>
          <w:marTop w:val="100"/>
          <w:marBottom w:val="0"/>
          <w:divBdr>
            <w:top w:val="none" w:sz="0" w:space="0" w:color="auto"/>
            <w:left w:val="none" w:sz="0" w:space="0" w:color="auto"/>
            <w:bottom w:val="none" w:sz="0" w:space="0" w:color="auto"/>
            <w:right w:val="none" w:sz="0" w:space="0" w:color="auto"/>
          </w:divBdr>
        </w:div>
      </w:divsChild>
    </w:div>
    <w:div w:id="1827552505">
      <w:bodyDiv w:val="1"/>
      <w:marLeft w:val="0"/>
      <w:marRight w:val="0"/>
      <w:marTop w:val="0"/>
      <w:marBottom w:val="0"/>
      <w:divBdr>
        <w:top w:val="none" w:sz="0" w:space="0" w:color="auto"/>
        <w:left w:val="none" w:sz="0" w:space="0" w:color="auto"/>
        <w:bottom w:val="none" w:sz="0" w:space="0" w:color="auto"/>
        <w:right w:val="none" w:sz="0" w:space="0" w:color="auto"/>
      </w:divBdr>
      <w:divsChild>
        <w:div w:id="784467614">
          <w:marLeft w:val="274"/>
          <w:marRight w:val="0"/>
          <w:marTop w:val="100"/>
          <w:marBottom w:val="0"/>
          <w:divBdr>
            <w:top w:val="none" w:sz="0" w:space="0" w:color="auto"/>
            <w:left w:val="none" w:sz="0" w:space="0" w:color="auto"/>
            <w:bottom w:val="none" w:sz="0" w:space="0" w:color="auto"/>
            <w:right w:val="none" w:sz="0" w:space="0" w:color="auto"/>
          </w:divBdr>
        </w:div>
      </w:divsChild>
    </w:div>
    <w:div w:id="1994409949">
      <w:bodyDiv w:val="1"/>
      <w:marLeft w:val="0"/>
      <w:marRight w:val="0"/>
      <w:marTop w:val="0"/>
      <w:marBottom w:val="0"/>
      <w:divBdr>
        <w:top w:val="none" w:sz="0" w:space="0" w:color="auto"/>
        <w:left w:val="none" w:sz="0" w:space="0" w:color="auto"/>
        <w:bottom w:val="none" w:sz="0" w:space="0" w:color="auto"/>
        <w:right w:val="none" w:sz="0" w:space="0" w:color="auto"/>
      </w:divBdr>
      <w:divsChild>
        <w:div w:id="1264537248">
          <w:marLeft w:val="274"/>
          <w:marRight w:val="0"/>
          <w:marTop w:val="100"/>
          <w:marBottom w:val="0"/>
          <w:divBdr>
            <w:top w:val="none" w:sz="0" w:space="0" w:color="auto"/>
            <w:left w:val="none" w:sz="0" w:space="0" w:color="auto"/>
            <w:bottom w:val="none" w:sz="0" w:space="0" w:color="auto"/>
            <w:right w:val="none" w:sz="0" w:space="0" w:color="auto"/>
          </w:divBdr>
        </w:div>
      </w:divsChild>
    </w:div>
    <w:div w:id="2048871104">
      <w:bodyDiv w:val="1"/>
      <w:marLeft w:val="0"/>
      <w:marRight w:val="0"/>
      <w:marTop w:val="0"/>
      <w:marBottom w:val="0"/>
      <w:divBdr>
        <w:top w:val="none" w:sz="0" w:space="0" w:color="auto"/>
        <w:left w:val="none" w:sz="0" w:space="0" w:color="auto"/>
        <w:bottom w:val="none" w:sz="0" w:space="0" w:color="auto"/>
        <w:right w:val="none" w:sz="0" w:space="0" w:color="auto"/>
      </w:divBdr>
    </w:div>
    <w:div w:id="2049138125">
      <w:bodyDiv w:val="1"/>
      <w:marLeft w:val="0"/>
      <w:marRight w:val="0"/>
      <w:marTop w:val="0"/>
      <w:marBottom w:val="0"/>
      <w:divBdr>
        <w:top w:val="none" w:sz="0" w:space="0" w:color="auto"/>
        <w:left w:val="none" w:sz="0" w:space="0" w:color="auto"/>
        <w:bottom w:val="none" w:sz="0" w:space="0" w:color="auto"/>
        <w:right w:val="none" w:sz="0" w:space="0" w:color="auto"/>
      </w:divBdr>
      <w:divsChild>
        <w:div w:id="1410342657">
          <w:marLeft w:val="274"/>
          <w:marRight w:val="0"/>
          <w:marTop w:val="100"/>
          <w:marBottom w:val="0"/>
          <w:divBdr>
            <w:top w:val="none" w:sz="0" w:space="0" w:color="auto"/>
            <w:left w:val="none" w:sz="0" w:space="0" w:color="auto"/>
            <w:bottom w:val="none" w:sz="0" w:space="0" w:color="auto"/>
            <w:right w:val="none" w:sz="0" w:space="0" w:color="auto"/>
          </w:divBdr>
        </w:div>
      </w:divsChild>
    </w:div>
    <w:div w:id="21226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idealajeunesse.cfwb.be" TargetMode="External"/><Relationship Id="rId2" Type="http://schemas.openxmlformats.org/officeDocument/2006/relationships/hyperlink" Target="http://www.ordomedic.be" TargetMode="External"/><Relationship Id="rId1" Type="http://schemas.openxmlformats.org/officeDocument/2006/relationships/hyperlink" Target="http://www.aidealajeunesse.cfwb.be" TargetMode="External"/><Relationship Id="rId5" Type="http://schemas.openxmlformats.org/officeDocument/2006/relationships/hyperlink" Target="http://www.autoriteprotectiondonnees.be" TargetMode="External"/><Relationship Id="rId4" Type="http://schemas.openxmlformats.org/officeDocument/2006/relationships/hyperlink" Target="http://www.ordomed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5ACB-671B-48B9-A5A2-3F9860A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DE48F0B2.dotm</Template>
  <TotalTime>0</TotalTime>
  <Pages>10</Pages>
  <Words>5005</Words>
  <Characters>27529</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32470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Nouwynck Lucien</dc:creator>
  <cp:keywords/>
  <dc:description/>
  <cp:lastModifiedBy>Nouwynck Lucien</cp:lastModifiedBy>
  <cp:revision>93</cp:revision>
  <cp:lastPrinted>2022-02-03T10:10:00Z</cp:lastPrinted>
  <dcterms:created xsi:type="dcterms:W3CDTF">2021-12-28T07:00:00Z</dcterms:created>
  <dcterms:modified xsi:type="dcterms:W3CDTF">2022-02-07T09:08:00Z</dcterms:modified>
</cp:coreProperties>
</file>